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关于印发《湖南省民政厅关于推动2025年</w:t>
      </w:r>
    </w:p>
    <w:p>
      <w:pPr>
        <w:spacing w:line="560" w:lineRule="exact"/>
        <w:jc w:val="center"/>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适老化改造产品“焕新惠老”</w:t>
      </w:r>
      <w:r>
        <w:rPr>
          <w:rFonts w:hint="default" w:ascii="Times New Roman" w:hAnsi="Times New Roman" w:eastAsia="方正小标宋_GBK" w:cs="Times New Roman"/>
          <w:sz w:val="44"/>
          <w:szCs w:val="44"/>
          <w:lang w:eastAsia="zh-CN" w:bidi="ar-SA"/>
        </w:rPr>
        <w:t>的</w:t>
      </w:r>
      <w:r>
        <w:rPr>
          <w:rFonts w:hint="default" w:ascii="Times New Roman" w:hAnsi="Times New Roman" w:eastAsia="方正小标宋_GBK" w:cs="Times New Roman"/>
          <w:sz w:val="44"/>
          <w:szCs w:val="44"/>
          <w:lang w:bidi="ar-SA"/>
        </w:rPr>
        <w:t>工作实施方案》的通知</w:t>
      </w:r>
    </w:p>
    <w:p>
      <w:pPr>
        <w:spacing w:line="560" w:lineRule="exact"/>
        <w:jc w:val="center"/>
        <w:rPr>
          <w:rFonts w:hint="default" w:ascii="Times New Roman" w:hAnsi="Times New Roman" w:eastAsia="方正小标宋_GBK" w:cs="Times New Roman"/>
          <w:sz w:val="44"/>
          <w:szCs w:val="44"/>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方正仿宋_GBK" w:cs="Times New Roman"/>
          <w:color w:val="auto"/>
          <w:sz w:val="32"/>
          <w:szCs w:val="32"/>
          <w:lang w:bidi="ar-SA"/>
        </w:rPr>
        <w:t>各市州、县市区民政局：</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color w:val="auto"/>
          <w:sz w:val="32"/>
          <w:szCs w:val="32"/>
          <w:lang w:bidi="ar-SA"/>
        </w:rPr>
        <w:t>《</w:t>
      </w:r>
      <w:r>
        <w:rPr>
          <w:rFonts w:hint="default" w:ascii="Times New Roman" w:hAnsi="Times New Roman" w:eastAsia="方正仿宋_GBK" w:cs="Times New Roman"/>
          <w:color w:val="auto"/>
          <w:sz w:val="32"/>
          <w:szCs w:val="32"/>
          <w:lang w:bidi="ar-SA"/>
        </w:rPr>
        <w:t>湖南省民政厅关于推动2025年适老化改造产品“焕新惠老”工作</w:t>
      </w:r>
      <w:r>
        <w:rPr>
          <w:rFonts w:hint="default" w:ascii="Times New Roman" w:hAnsi="Times New Roman" w:eastAsia="方正仿宋_GBK" w:cs="Times New Roman"/>
          <w:color w:val="auto"/>
          <w:sz w:val="32"/>
          <w:szCs w:val="32"/>
          <w:lang w:eastAsia="zh-CN" w:bidi="ar-SA"/>
        </w:rPr>
        <w:t>的</w:t>
      </w:r>
      <w:r>
        <w:rPr>
          <w:rFonts w:hint="default" w:ascii="Times New Roman" w:hAnsi="Times New Roman" w:eastAsia="方正仿宋_GBK" w:cs="Times New Roman"/>
          <w:color w:val="auto"/>
          <w:sz w:val="32"/>
          <w:szCs w:val="32"/>
          <w:lang w:bidi="ar-SA"/>
        </w:rPr>
        <w:t>实施方案》已经厅党组会议审议通过，</w:t>
      </w:r>
      <w:r>
        <w:rPr>
          <w:rFonts w:hint="default" w:ascii="Times New Roman" w:hAnsi="Times New Roman" w:eastAsia="方正仿宋_GBK" w:cs="Times New Roman"/>
          <w:sz w:val="32"/>
          <w:szCs w:val="32"/>
          <w:lang w:bidi="ar-SA"/>
        </w:rPr>
        <w:t>现印发给你们，请认真贯彻落实。</w:t>
      </w:r>
    </w:p>
    <w:p>
      <w:pPr>
        <w:jc w:val="right"/>
        <w:rPr>
          <w:rFonts w:hint="default" w:ascii="Times New Roman" w:hAnsi="Times New Roman" w:eastAsia="仿宋_GB2312" w:cs="Times New Roman"/>
          <w:sz w:val="32"/>
          <w:szCs w:val="32"/>
        </w:rPr>
      </w:pPr>
      <w:bookmarkStart w:id="0" w:name="_GoBack"/>
      <w:bookmarkEnd w:id="0"/>
    </w:p>
    <w:p>
      <w:pPr>
        <w:jc w:val="right"/>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方正仿宋_GBK" w:cs="Times New Roman"/>
          <w:color w:val="auto"/>
          <w:sz w:val="32"/>
          <w:szCs w:val="32"/>
          <w:lang w:bidi="ar-SA"/>
        </w:rPr>
      </w:pPr>
      <w:r>
        <w:rPr>
          <w:rFonts w:hint="default" w:ascii="Times New Roman" w:hAnsi="Times New Roman" w:eastAsia="仿宋_GB2312" w:cs="Times New Roman"/>
          <w:sz w:val="32"/>
          <w:szCs w:val="32"/>
          <w:lang w:bidi="ar-SA"/>
        </w:rPr>
        <w:t xml:space="preserve">                </w:t>
      </w:r>
      <w:r>
        <w:rPr>
          <w:rFonts w:hint="default" w:ascii="Times New Roman" w:hAnsi="Times New Roman" w:eastAsia="方正仿宋_GBK" w:cs="Times New Roman"/>
          <w:color w:val="auto"/>
          <w:sz w:val="32"/>
          <w:szCs w:val="32"/>
          <w:lang w:bidi="ar-SA"/>
        </w:rPr>
        <w:t xml:space="preserve">                 湖南省民政厅</w:t>
      </w:r>
    </w:p>
    <w:p>
      <w:pPr>
        <w:spacing w:line="580" w:lineRule="exact"/>
        <w:ind w:firstLine="640" w:firstLineChars="200"/>
        <w:rPr>
          <w:rFonts w:hint="default" w:ascii="Times New Roman" w:hAnsi="Times New Roman" w:eastAsia="方正小标宋_GBK" w:cs="Times New Roman"/>
          <w:sz w:val="44"/>
          <w:szCs w:val="44"/>
        </w:rPr>
      </w:pPr>
      <w:r>
        <w:rPr>
          <w:rFonts w:hint="default" w:ascii="Times New Roman" w:hAnsi="Times New Roman" w:eastAsia="方正仿宋_GBK" w:cs="Times New Roman"/>
          <w:color w:val="auto"/>
          <w:sz w:val="32"/>
          <w:szCs w:val="32"/>
          <w:lang w:bidi="ar-SA"/>
        </w:rPr>
        <w:t xml:space="preserve">                                2025年3月2</w:t>
      </w:r>
      <w:r>
        <w:rPr>
          <w:rFonts w:hint="default" w:ascii="Times New Roman" w:hAnsi="Times New Roman" w:eastAsia="方正仿宋_GBK" w:cs="Times New Roman"/>
          <w:color w:val="auto"/>
          <w:sz w:val="32"/>
          <w:szCs w:val="32"/>
          <w:lang w:eastAsia="zh-CN" w:bidi="ar-SA"/>
        </w:rPr>
        <w:t>1</w:t>
      </w:r>
      <w:r>
        <w:rPr>
          <w:rFonts w:hint="default" w:ascii="Times New Roman" w:hAnsi="Times New Roman" w:eastAsia="方正仿宋_GBK" w:cs="Times New Roman"/>
          <w:color w:val="auto"/>
          <w:sz w:val="32"/>
          <w:szCs w:val="32"/>
          <w:lang w:bidi="ar-SA"/>
        </w:rPr>
        <w:t>日</w:t>
      </w:r>
      <w:r>
        <w:rPr>
          <w:rFonts w:hint="default" w:ascii="Times New Roman" w:hAnsi="Times New Roman" w:eastAsia="方正仿宋_GBK" w:cs="Times New Roman"/>
          <w:color w:val="auto"/>
          <w:sz w:val="32"/>
          <w:szCs w:val="32"/>
          <w:lang w:bidi="ar-SA"/>
        </w:rPr>
        <w:br w:type="page"/>
      </w:r>
      <w:r>
        <w:rPr>
          <w:rFonts w:hint="default" w:ascii="Times New Roman" w:hAnsi="Times New Roman" w:eastAsia="方正小标宋_GBK" w:cs="Times New Roman"/>
          <w:sz w:val="44"/>
          <w:szCs w:val="44"/>
        </w:rPr>
        <w:t>湖南省民政厅关于推动2025年适老化改造</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产品“焕新惠老”</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工作实施方案</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为贯彻落实党中央、国务院关于推动大规模设备更新和消费品以旧换新决策部署，根据《国家发展改革委 财政部关于2025年加力扩围实施大规模设备更新和消费品以旧换新政策的通知》（发改环资〔2025〕13号）精神，</w:t>
      </w:r>
      <w:r>
        <w:rPr>
          <w:rFonts w:hint="default" w:ascii="Times New Roman" w:hAnsi="Times New Roman" w:eastAsia="仿宋_GB2312" w:cs="Times New Roman"/>
          <w:color w:val="auto"/>
          <w:sz w:val="32"/>
          <w:szCs w:val="32"/>
        </w:rPr>
        <w:t>按照《商务部等6部门办公厅关于做好2025年家装厨卫“焕新”工作的通知》（商办消费函〔2025〕29号）要</w:t>
      </w:r>
      <w:r>
        <w:rPr>
          <w:rFonts w:hint="default" w:ascii="Times New Roman" w:hAnsi="Times New Roman" w:eastAsia="仿宋_GB2312" w:cs="Times New Roman"/>
          <w:sz w:val="32"/>
          <w:szCs w:val="32"/>
        </w:rPr>
        <w:t>求，现就推动2025年适老化改造产品“焕新惠老”工作，制定本方案。</w:t>
      </w:r>
    </w:p>
    <w:p>
      <w:pPr>
        <w:numPr>
          <w:ilvl w:val="0"/>
          <w:numId w:val="1"/>
        </w:numPr>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围绕“居家环境改善、室内行走便利、如厕洗澡安全、智能监测跟进、辅助器具适配”等五</w:t>
      </w:r>
      <w:r>
        <w:rPr>
          <w:rFonts w:hint="eastAsia"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方面，为全省有需求的老年人家庭提供适老化改造产品“焕新惠老”服务。</w:t>
      </w:r>
    </w:p>
    <w:p>
      <w:pPr>
        <w:numPr>
          <w:ilvl w:val="0"/>
          <w:numId w:val="1"/>
        </w:numPr>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补贴时限、对象、范围</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（一）补贴时限。</w:t>
      </w:r>
      <w:r>
        <w:rPr>
          <w:rFonts w:hint="default" w:ascii="Times New Roman" w:hAnsi="Times New Roman" w:eastAsia="仿宋_GB2312" w:cs="Times New Roman"/>
          <w:sz w:val="32"/>
          <w:szCs w:val="32"/>
        </w:rPr>
        <w:t>自本方案印发之日起至2025年12月31日（含当日）。</w:t>
      </w:r>
    </w:p>
    <w:p>
      <w:pPr>
        <w:pStyle w:val="2"/>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rPr>
        <w:t>（二）补贴对象。</w:t>
      </w:r>
      <w:r>
        <w:rPr>
          <w:rFonts w:hint="default" w:ascii="Times New Roman" w:hAnsi="Times New Roman" w:eastAsia="仿宋_GB2312" w:cs="Times New Roman"/>
          <w:kern w:val="2"/>
          <w:sz w:val="32"/>
          <w:szCs w:val="32"/>
          <w:lang w:val="en-US" w:eastAsia="zh-CN" w:bidi="ar-SA"/>
        </w:rPr>
        <w:t>个人消费者（年满18周岁及以上具备完全民事行为能力，下同）。</w:t>
      </w:r>
    </w:p>
    <w:p>
      <w:pPr>
        <w:spacing w:line="560" w:lineRule="exact"/>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sz w:val="32"/>
          <w:szCs w:val="32"/>
        </w:rPr>
        <w:t>（三）补贴范围。</w:t>
      </w:r>
      <w:r>
        <w:rPr>
          <w:rFonts w:hint="default" w:ascii="Times New Roman" w:hAnsi="Times New Roman" w:eastAsia="仿宋_GB2312" w:cs="Times New Roman"/>
          <w:kern w:val="2"/>
          <w:sz w:val="32"/>
          <w:szCs w:val="32"/>
          <w:lang w:val="en-US" w:eastAsia="zh-CN" w:bidi="ar-SA"/>
        </w:rPr>
        <w:t>包含地面和门改造、卧室改造、如厕洗浴设备改造、厨房设备改造、物理环境改造、智能辅助产品6大类34小类商品（具体清单详见附件1）。</w:t>
      </w:r>
    </w:p>
    <w:p>
      <w:pPr>
        <w:numPr>
          <w:ilvl w:val="0"/>
          <w:numId w:val="1"/>
        </w:numPr>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补贴方式、标准、限额</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补贴采取“立购立减”模式。个人消费者在云闪付APP（含云闪付输出服务的其他APP）活动专区领取各类补贴券，</w:t>
      </w:r>
      <w:r>
        <w:rPr>
          <w:rFonts w:hint="default" w:ascii="Times New Roman" w:hAnsi="Times New Roman" w:eastAsia="仿宋_GB2312" w:cs="Times New Roman"/>
          <w:sz w:val="32"/>
          <w:szCs w:val="32"/>
          <w:lang w:val="zh-TW" w:eastAsia="zh-TW"/>
        </w:rPr>
        <w:t>在参与</w:t>
      </w:r>
      <w:r>
        <w:rPr>
          <w:rFonts w:hint="default" w:ascii="Times New Roman" w:hAnsi="Times New Roman" w:eastAsia="仿宋_GB2312" w:cs="Times New Roman"/>
          <w:sz w:val="32"/>
          <w:szCs w:val="32"/>
          <w:lang w:val="zh-CN" w:eastAsia="zh-CN"/>
        </w:rPr>
        <w:t>企业</w:t>
      </w:r>
      <w:r>
        <w:rPr>
          <w:rFonts w:hint="default" w:ascii="Times New Roman" w:hAnsi="Times New Roman" w:eastAsia="仿宋_GB2312" w:cs="Times New Roman"/>
          <w:sz w:val="32"/>
          <w:szCs w:val="32"/>
          <w:lang w:val="zh-TW" w:eastAsia="zh-TW"/>
        </w:rPr>
        <w:t>（或线上平台）购买符合条件的商品，在</w:t>
      </w:r>
      <w:r>
        <w:rPr>
          <w:rFonts w:hint="default" w:ascii="Times New Roman" w:hAnsi="Times New Roman" w:eastAsia="仿宋_GB2312" w:cs="Times New Roman"/>
          <w:sz w:val="32"/>
          <w:szCs w:val="32"/>
        </w:rPr>
        <w:t>产品</w:t>
      </w:r>
      <w:r>
        <w:rPr>
          <w:rFonts w:hint="default" w:ascii="Times New Roman" w:hAnsi="Times New Roman" w:eastAsia="仿宋_GB2312" w:cs="Times New Roman"/>
          <w:sz w:val="32"/>
          <w:szCs w:val="32"/>
          <w:lang w:val="zh-TW" w:eastAsia="zh-TW"/>
        </w:rPr>
        <w:t>支付环节按</w:t>
      </w:r>
      <w:r>
        <w:rPr>
          <w:rFonts w:hint="default" w:ascii="Times New Roman" w:hAnsi="Times New Roman" w:eastAsia="仿宋_GB2312" w:cs="Times New Roman"/>
          <w:sz w:val="32"/>
          <w:szCs w:val="32"/>
        </w:rPr>
        <w:t>销售价格（剔除所有企业折扣和优惠后的价格）的30%给予补贴。每位消费者每大类产品限享受6次补贴，每次最高不超过2000元，单个消费者累计享受补贴不超过12000元，产品收货地址应限制在湖南省域范围内。</w:t>
      </w:r>
    </w:p>
    <w:p>
      <w:pPr>
        <w:numPr>
          <w:ilvl w:val="0"/>
          <w:numId w:val="1"/>
        </w:numPr>
        <w:spacing w:line="560" w:lineRule="exact"/>
        <w:ind w:left="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参与流程及规则</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（一）领取并享受补贴。</w:t>
      </w:r>
      <w:r>
        <w:rPr>
          <w:rFonts w:hint="default" w:ascii="Times New Roman" w:hAnsi="Times New Roman" w:eastAsia="仿宋_GB2312" w:cs="Times New Roman"/>
          <w:sz w:val="32"/>
          <w:szCs w:val="32"/>
        </w:rPr>
        <w:t>个人消费者于2025年12月31日前登录云闪付APP（含云闪付输出服务的其他APP），进入“以旧换新”专区，通过“适老化改造焕新惠老”入口领取相应品类补贴券，补贴券有效期截止领券当日24：00，隔天购买须重新领券。在参与企业（或线上平台）购买符合条件的补贴产品，在支付环节按补贴标准</w:t>
      </w:r>
      <w:r>
        <w:rPr>
          <w:rFonts w:hint="default" w:ascii="Times New Roman" w:hAnsi="Times New Roman" w:eastAsia="仿宋_GB2312" w:cs="Times New Roman"/>
          <w:sz w:val="32"/>
          <w:szCs w:val="32"/>
          <w:lang w:val="en-US" w:eastAsia="zh-CN"/>
        </w:rPr>
        <w:t>直接扫码抵扣</w:t>
      </w:r>
      <w:r>
        <w:rPr>
          <w:rFonts w:hint="default" w:ascii="Times New Roman" w:hAnsi="Times New Roman" w:eastAsia="仿宋_GB2312" w:cs="Times New Roman"/>
          <w:sz w:val="32"/>
          <w:szCs w:val="32"/>
        </w:rPr>
        <w:t>。</w:t>
      </w:r>
    </w:p>
    <w:p>
      <w:pPr>
        <w:spacing w:line="560" w:lineRule="exact"/>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楷体" w:cs="Times New Roman"/>
          <w:b/>
          <w:bCs/>
          <w:sz w:val="32"/>
          <w:szCs w:val="32"/>
        </w:rPr>
        <w:t>（二）产品交付。</w:t>
      </w:r>
      <w:r>
        <w:rPr>
          <w:rFonts w:hint="default" w:ascii="Times New Roman" w:hAnsi="Times New Roman" w:eastAsia="仿宋_GB2312" w:cs="Times New Roman"/>
          <w:sz w:val="32"/>
          <w:szCs w:val="32"/>
        </w:rPr>
        <w:t>企业完成送货上门或个人消费者自提产品后视为交易完成。送货或提货时间原则上应在下单后30天内，最迟不得超过2026年1月10日。</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 w:cs="Times New Roman"/>
          <w:b/>
          <w:bCs/>
          <w:sz w:val="32"/>
          <w:szCs w:val="32"/>
        </w:rPr>
        <w:t>（三）退货要求。</w:t>
      </w:r>
      <w:r>
        <w:rPr>
          <w:rFonts w:hint="default" w:ascii="Times New Roman" w:hAnsi="Times New Roman" w:eastAsia="仿宋_GB2312" w:cs="Times New Roman"/>
          <w:sz w:val="32"/>
          <w:szCs w:val="32"/>
        </w:rPr>
        <w:t>参与企业要建立退货台账，如发生退货情形，参与企业通过原支付渠道退还个人消费者实际支付金额。如退货发生在财政补贴资金拨付给企业以后，企业应在退货发生之日起一个月内将补贴资金退回至当地财政指定账户。</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（四）开票要求。</w:t>
      </w:r>
      <w:r>
        <w:rPr>
          <w:rFonts w:hint="default" w:ascii="Times New Roman" w:hAnsi="Times New Roman" w:eastAsia="仿宋_GB2312" w:cs="Times New Roman"/>
          <w:sz w:val="32"/>
          <w:szCs w:val="32"/>
        </w:rPr>
        <w:t>企业必须开具湖南省内销售发票，产品开票金额应扣除各类企业优惠，包含本次活动补贴金额。发票抬头为个人消费者，票面要体现商品名称、规格型号、产品价格、购买数量，并备注享受政府补贴金额、补贴产品品类等信息。发票开具时间原则上应在交易完成后1个月内，最迟不得超过2026年1月10日。</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（五）财政资金清算、结算。</w:t>
      </w:r>
      <w:r>
        <w:rPr>
          <w:rFonts w:hint="default" w:ascii="Times New Roman" w:hAnsi="Times New Roman" w:eastAsia="仿宋_GB2312" w:cs="Times New Roman"/>
          <w:sz w:val="32"/>
          <w:szCs w:val="32"/>
        </w:rPr>
        <w:t>2025年度活动时间结束后，参与企业配合各级民政部门按照要求做好结算、清算工作，未用完的中央和省级下达资金收回。</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五、企业要求</w:t>
      </w:r>
    </w:p>
    <w:p>
      <w:pPr>
        <w:pStyle w:val="2"/>
        <w:spacing w:line="56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符合以下条件的经营主体均可报名参加：</w:t>
      </w:r>
    </w:p>
    <w:p>
      <w:pPr>
        <w:pStyle w:val="18"/>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在中国境内依法注册的法人单位（企业分公司需提交总公司在2024年1月1日前注册登记的证明），有固定的经营场所和合法营业执照或事业单位法人证，经营范围符合补贴目录。适老化改造产品“焕新惠老”参与企业（单位）应于2024年1月1日前注册成立。自觉遵守法律法规，履行社会责任。近三年无重大安全事故，近三年来经营资信状况良好。个体户须转为企业方可报名，加盟门店通过上级企业报名。</w:t>
      </w:r>
    </w:p>
    <w:p>
      <w:pPr>
        <w:pStyle w:val="2"/>
        <w:spacing w:line="580" w:lineRule="exac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2.经营状况良好，财务制度健全，在湖南省内合法纳税。能够按照国家统一的会计制度规定设置账簿，能够提供准确税务资料，能够开具湖南省正规销售发票。</w:t>
      </w:r>
    </w:p>
    <w:p>
      <w:pPr>
        <w:adjustRightInd w:val="0"/>
        <w:snapToGrid w:val="0"/>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3.适老化产品应当符合国家相关安全质量标准和环保要求。不卖假货，不以次充好，不虚标价格，不接受预存和充值，不虚假交易等。</w:t>
      </w:r>
    </w:p>
    <w:p>
      <w:pPr>
        <w:pStyle w:val="18"/>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4.自愿参与活动，有长期保存相关交易佐证材料的能力，具备防范骗补、套补的行为能力，接受政府部门或第三方审计机构对其交易真实性的审计。</w:t>
      </w:r>
    </w:p>
    <w:p>
      <w:pPr>
        <w:adjustRightInd w:val="0"/>
        <w:snapToGrid w:val="0"/>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5.严格遵守活动规则，参与补贴商品的销售价格不高于前1个月内同款产品的平均成交价格。做好政策宣传，做到政策图解、价格公示、监督电话、承诺书“四上墙”（见附件2）。</w:t>
      </w:r>
    </w:p>
    <w:p>
      <w:pPr>
        <w:pStyle w:val="18"/>
        <w:spacing w:line="58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6.无不良记录，未被国家、省、市有关部门纳入严重失信主体名单，不在实施失信惩戒处罚期间。</w:t>
      </w:r>
    </w:p>
    <w:p>
      <w:pPr>
        <w:spacing w:line="560" w:lineRule="exact"/>
        <w:ind w:left="420" w:leftChars="200"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六、企业报名、资料审核和拨付</w:t>
      </w:r>
    </w:p>
    <w:p>
      <w:pPr>
        <w:spacing w:line="580" w:lineRule="exact"/>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sz w:val="32"/>
          <w:szCs w:val="32"/>
        </w:rPr>
        <w:t>企业报名：</w:t>
      </w:r>
      <w:r>
        <w:rPr>
          <w:rFonts w:hint="default" w:ascii="Times New Roman" w:hAnsi="Times New Roman" w:eastAsia="仿宋_GB2312" w:cs="Times New Roman"/>
          <w:kern w:val="2"/>
          <w:sz w:val="32"/>
          <w:szCs w:val="32"/>
          <w:lang w:val="en-US" w:eastAsia="zh-CN" w:bidi="ar-SA"/>
        </w:rPr>
        <w:t>1.市级民政部门发布报名通知，各企业可于每月1-10号通过线上报名，提交企业名称和住所，纳税所属区县，企业联系人姓名和电话，统一社会信用代码，企业成立日期，经营模式，税号，企业类型，营业执照照片，法人身份证，产品信息，参与活动承诺书等资料，资料必须真实、合法、完整、清晰。2.借助“湖南省消费品以旧换新活动商户服务平台”资料核查系统，由县市区民政部门组织初审、市州民政部门进行复审，遴选确定参与企业，向社会公示，并向省厅备案。</w:t>
      </w:r>
    </w:p>
    <w:p>
      <w:pPr>
        <w:spacing w:line="580" w:lineRule="exact"/>
        <w:ind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sz w:val="32"/>
          <w:szCs w:val="32"/>
        </w:rPr>
        <w:t>资料审核和资金拨付：</w:t>
      </w:r>
      <w:r>
        <w:rPr>
          <w:rFonts w:hint="default" w:ascii="Times New Roman" w:hAnsi="Times New Roman" w:eastAsia="仿宋_GB2312" w:cs="Times New Roman"/>
          <w:kern w:val="2"/>
          <w:sz w:val="32"/>
          <w:szCs w:val="32"/>
          <w:lang w:val="en-US" w:eastAsia="zh-CN" w:bidi="ar-SA"/>
        </w:rPr>
        <w:t>2025年湖南省适老化改造产品焕新惠老补贴采用“支付立减”模式，补贴资金先由各企业垫付，各市州（县市区）民政部门定期对企业销售数据和资金垫付等情况进行核验再结算（每月至少1次）。各企业需在民政部门规定时间内按要求提交审核材料。各市州（县市区）民政部门可根据实际情况，优化资金审核拨付流程，加快资金兑付使用。在确保资金安全的前提下，可采取“预拨+清算”方式加快资金兑付。</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pPr>
        <w:numPr>
          <w:ilvl w:val="0"/>
          <w:numId w:val="2"/>
        </w:numPr>
        <w:spacing w:line="560" w:lineRule="exact"/>
        <w:ind w:left="0"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强化组织领导。</w:t>
      </w:r>
      <w:r>
        <w:rPr>
          <w:rFonts w:hint="default" w:ascii="Times New Roman" w:hAnsi="Times New Roman" w:eastAsia="仿宋_GB2312" w:cs="Times New Roman"/>
          <w:sz w:val="32"/>
          <w:szCs w:val="32"/>
        </w:rPr>
        <w:t>各级民政部门要提高政治站位、扛牢属地责任，</w:t>
      </w:r>
      <w:r>
        <w:rPr>
          <w:rFonts w:hint="eastAsia"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对适老化改造产品“焕新惠老”工作指导、监督和管理。做好遴选参与企业、补贴资金审核和监督管理工作，定期评估政策执行成效。</w:t>
      </w:r>
    </w:p>
    <w:p>
      <w:pPr>
        <w:numPr>
          <w:ilvl w:val="0"/>
          <w:numId w:val="2"/>
        </w:numPr>
        <w:spacing w:line="560" w:lineRule="exact"/>
        <w:ind w:left="0"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做好宣传引导。</w:t>
      </w:r>
      <w:r>
        <w:rPr>
          <w:rFonts w:hint="default" w:ascii="Times New Roman" w:hAnsi="Times New Roman" w:eastAsia="仿宋_GB2312" w:cs="Times New Roman"/>
          <w:sz w:val="32"/>
          <w:szCs w:val="32"/>
        </w:rPr>
        <w:t>通过政府网站、广播电视、政务新媒体，街道和社区办事大厅、社区服务站等线上线下渠道，发布适老化改造补贴相关政策信息。开展喜闻乐见、形式多样的宣传活动，增强政策知晓度，提高社会关注度，引导社会各界积极参与，用好用足消费补贴政策，不断增进老年人福祉。</w:t>
      </w:r>
    </w:p>
    <w:p>
      <w:pPr>
        <w:numPr>
          <w:ilvl w:val="0"/>
          <w:numId w:val="2"/>
        </w:numPr>
        <w:spacing w:line="560" w:lineRule="exact"/>
        <w:ind w:left="0" w:firstLine="643" w:firstLineChars="20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严格监督监管。</w:t>
      </w:r>
      <w:r>
        <w:rPr>
          <w:rFonts w:hint="default" w:ascii="Times New Roman" w:hAnsi="Times New Roman" w:eastAsia="仿宋_GB2312" w:cs="Times New Roman"/>
          <w:sz w:val="32"/>
          <w:szCs w:val="32"/>
        </w:rPr>
        <w:t>加强参与企业遴选、补贴资金使用的核查监管，设置举报电话，严防价格虚高、虚假交易、重复申领、骗补套补等行为，严厉打击以假充真、以次充好、以旧充新、以不合格产品冒充合格产品</w:t>
      </w:r>
      <w:r>
        <w:rPr>
          <w:rFonts w:hint="eastAsia" w:ascii="Times New Roman" w:hAnsi="Times New Roman" w:eastAsia="仿宋_GB2312" w:cs="Times New Roman"/>
          <w:sz w:val="32"/>
          <w:szCs w:val="32"/>
          <w:lang w:eastAsia="zh-CN"/>
        </w:rPr>
        <w:t>等非法行为</w:t>
      </w:r>
      <w:r>
        <w:rPr>
          <w:rFonts w:hint="default" w:ascii="Times New Roman" w:hAnsi="Times New Roman" w:eastAsia="仿宋_GB2312" w:cs="Times New Roman"/>
          <w:sz w:val="32"/>
          <w:szCs w:val="32"/>
        </w:rPr>
        <w:t>，切实维护老年人合法权益。必要时可采购专业审计服务，同步进行监管。补贴资金</w:t>
      </w:r>
      <w:r>
        <w:rPr>
          <w:rFonts w:hint="eastAsia" w:ascii="Times New Roman" w:hAnsi="Times New Roman" w:eastAsia="仿宋_GB2312" w:cs="Times New Roman"/>
          <w:sz w:val="32"/>
          <w:szCs w:val="32"/>
          <w:lang w:eastAsia="zh-CN"/>
        </w:rPr>
        <w:t>必须</w:t>
      </w:r>
      <w:r>
        <w:rPr>
          <w:rFonts w:hint="default" w:ascii="Times New Roman" w:hAnsi="Times New Roman" w:eastAsia="仿宋_GB2312" w:cs="Times New Roman"/>
          <w:sz w:val="32"/>
          <w:szCs w:val="32"/>
        </w:rPr>
        <w:t>专款专用，使用管理接受审计、纪检监察、财政等部门的监督检查，对截留挪用、改变用途、虚假交易、骗取补贴资金等违法违规行为，要及时收回资金，依法依规严肃追究相关人员责任。</w:t>
      </w: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rPr>
        <w:br w:type="page"/>
      </w:r>
      <w:r>
        <w:rPr>
          <w:rFonts w:hint="default" w:ascii="Times New Roman" w:hAnsi="Times New Roman" w:eastAsia="仿宋_GB2312" w:cs="Times New Roman"/>
          <w:sz w:val="32"/>
          <w:szCs w:val="32"/>
        </w:rPr>
        <w:t>附件：</w:t>
      </w:r>
      <w:r>
        <w:rPr>
          <w:rFonts w:hint="default" w:ascii="Times New Roman" w:hAnsi="Times New Roman" w:eastAsia="方正仿宋_GBK" w:cs="Times New Roman"/>
          <w:sz w:val="32"/>
          <w:szCs w:val="32"/>
        </w:rPr>
        <w:t>1.湖南省适老化改造产品“焕新惠老”补贴产品清单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1440" w:firstLineChars="45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eastAsia="zh-CN" w:bidi="ar-SA"/>
        </w:rPr>
        <w:t>2.</w:t>
      </w:r>
      <w:r>
        <w:rPr>
          <w:rFonts w:hint="default" w:ascii="Times New Roman" w:hAnsi="Times New Roman" w:eastAsia="方正仿宋_GBK" w:cs="Times New Roman"/>
          <w:b w:val="0"/>
          <w:bCs w:val="0"/>
          <w:kern w:val="2"/>
          <w:sz w:val="32"/>
          <w:szCs w:val="32"/>
          <w:lang w:val="en-US" w:eastAsia="zh-CN" w:bidi="ar-SA"/>
        </w:rPr>
        <w:t>适老化改造活动参与企业承诺书</w:t>
      </w:r>
    </w:p>
    <w:p>
      <w:pPr>
        <w:spacing w:line="560" w:lineRule="exact"/>
        <w:ind w:firstLine="1440" w:firstLineChars="45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val="0"/>
          <w:bCs w:val="0"/>
          <w:kern w:val="2"/>
          <w:sz w:val="32"/>
          <w:szCs w:val="32"/>
          <w:lang w:val="en-US" w:eastAsia="zh-CN" w:bidi="ar-SA"/>
        </w:rPr>
        <w:t>企业报名及活动上线流程</w:t>
      </w:r>
    </w:p>
    <w:p>
      <w:pPr>
        <w:spacing w:line="580" w:lineRule="exact"/>
        <w:ind w:firstLine="1440" w:firstLineChars="45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kern w:val="2"/>
          <w:sz w:val="32"/>
          <w:szCs w:val="32"/>
          <w:lang w:eastAsia="zh-CN" w:bidi="ar-SA"/>
        </w:rPr>
        <w:t>4.</w:t>
      </w:r>
      <w:r>
        <w:rPr>
          <w:rFonts w:hint="default" w:ascii="Times New Roman" w:hAnsi="Times New Roman" w:eastAsia="方正仿宋_GBK" w:cs="Times New Roman"/>
          <w:sz w:val="32"/>
          <w:szCs w:val="32"/>
          <w:lang w:val="en-US" w:eastAsia="zh-CN"/>
        </w:rPr>
        <w:t>适老化改造“焕新惠老”活动企业信息审核操作指引</w:t>
      </w:r>
    </w:p>
    <w:p>
      <w:pPr>
        <w:pStyle w:val="2"/>
        <w:ind w:left="0" w:leftChars="0" w:firstLine="1440" w:firstLineChars="450"/>
        <w:jc w:val="both"/>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eastAsia="zh-CN" w:bidi="ar-SA"/>
        </w:rPr>
        <w:t>5.</w:t>
      </w:r>
      <w:r>
        <w:rPr>
          <w:rFonts w:hint="default" w:ascii="Times New Roman" w:hAnsi="Times New Roman" w:eastAsia="方正仿宋_GBK" w:cs="Times New Roman"/>
          <w:b w:val="0"/>
          <w:bCs w:val="0"/>
          <w:kern w:val="2"/>
          <w:sz w:val="32"/>
          <w:szCs w:val="32"/>
          <w:lang w:val="en-US" w:eastAsia="zh-CN" w:bidi="ar-SA"/>
        </w:rPr>
        <w:t>装机申报材料</w:t>
      </w:r>
    </w:p>
    <w:p>
      <w:pPr>
        <w:pStyle w:val="2"/>
        <w:ind w:left="0" w:leftChars="0" w:firstLine="1440" w:firstLineChars="45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eastAsia="zh-CN" w:bidi="ar-SA"/>
        </w:rPr>
        <w:t>6.</w:t>
      </w:r>
      <w:r>
        <w:rPr>
          <w:rFonts w:hint="default" w:ascii="Times New Roman" w:hAnsi="Times New Roman" w:eastAsia="方正仿宋_GBK" w:cs="Times New Roman"/>
          <w:kern w:val="2"/>
          <w:sz w:val="32"/>
          <w:szCs w:val="32"/>
          <w:lang w:val="en-US" w:eastAsia="zh-CN" w:bidi="ar-SA"/>
        </w:rPr>
        <w:t>申报企业信息核查工作群二维码</w:t>
      </w:r>
    </w:p>
    <w:p>
      <w:pPr>
        <w:pStyle w:val="2"/>
        <w:rPr>
          <w:rFonts w:hint="default" w:ascii="Times New Roman" w:hAnsi="Times New Roman" w:cs="Times New Roman"/>
        </w:rPr>
      </w:pPr>
    </w:p>
    <w:p>
      <w:pPr>
        <w:spacing w:line="560" w:lineRule="exact"/>
        <w:ind w:firstLine="1440" w:firstLineChars="450"/>
        <w:jc w:val="both"/>
        <w:rPr>
          <w:rFonts w:hint="default" w:ascii="Times New Roman" w:hAnsi="Times New Roman" w:eastAsia="仿宋_GB2312" w:cs="Times New Roman"/>
          <w:b w:val="0"/>
          <w:bCs w:val="0"/>
          <w:kern w:val="2"/>
          <w:sz w:val="32"/>
          <w:szCs w:val="32"/>
          <w:lang w:val="en-US" w:eastAsia="zh-CN" w:bidi="ar-SA"/>
        </w:rPr>
      </w:pPr>
    </w:p>
    <w:p>
      <w:pPr>
        <w:pStyle w:val="2"/>
        <w:ind w:left="1050" w:leftChars="500" w:firstLine="0" w:firstLineChars="0"/>
        <w:rPr>
          <w:rFonts w:hint="default" w:ascii="Times New Roman" w:hAnsi="Times New Roman" w:cs="Times New Roman"/>
        </w:rPr>
      </w:pPr>
    </w:p>
    <w:p>
      <w:pPr>
        <w:pStyle w:val="6"/>
        <w:spacing w:line="560" w:lineRule="exact"/>
        <w:ind w:firstLine="600" w:firstLineChars="200"/>
        <w:jc w:val="left"/>
        <w:rPr>
          <w:rFonts w:hint="default" w:ascii="Times New Roman" w:hAnsi="Times New Roman" w:eastAsia="Times New Roman" w:cs="Times New Roman"/>
          <w:sz w:val="30"/>
          <w:szCs w:val="30"/>
          <w:lang w:eastAsia="zh-CN" w:bidi="ar-SA"/>
        </w:rPr>
      </w:pPr>
    </w:p>
    <w:p>
      <w:pPr>
        <w:spacing w:line="560" w:lineRule="exact"/>
        <w:ind w:firstLine="640" w:firstLineChars="200"/>
        <w:rPr>
          <w:rFonts w:hint="default" w:ascii="Times New Roman" w:hAnsi="Times New Roman" w:eastAsia="仿宋_GB2312" w:cs="Times New Roman"/>
          <w:sz w:val="32"/>
          <w:szCs w:val="32"/>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rPr>
          <w:rFonts w:hint="default" w:ascii="Times New Roman" w:hAnsi="Times New Roman" w:cs="Times New Roman"/>
        </w:rPr>
      </w:pPr>
    </w:p>
    <w:p>
      <w:pPr>
        <w:pStyle w:val="2"/>
        <w:spacing w:line="560" w:lineRule="exact"/>
        <w:ind w:left="0" w:leftChars="0" w:firstLine="0" w:firstLineChars="0"/>
        <w:rPr>
          <w:rFonts w:hint="default" w:ascii="Times New Roman" w:hAnsi="Times New Roman" w:eastAsia="黑体" w:cs="Times New Roman"/>
          <w:spacing w:val="-20"/>
        </w:rPr>
      </w:pPr>
      <w:r>
        <w:rPr>
          <w:rFonts w:hint="default" w:ascii="Times New Roman" w:hAnsi="Times New Roman" w:cs="Times New Roman"/>
        </w:rPr>
        <w:br w:type="page"/>
      </w:r>
      <w:r>
        <w:rPr>
          <w:rFonts w:hint="default" w:ascii="Times New Roman" w:hAnsi="Times New Roman" w:eastAsia="黑体" w:cs="Times New Roman"/>
          <w:spacing w:val="-20"/>
        </w:rPr>
        <w:t>附件1</w:t>
      </w:r>
    </w:p>
    <w:p>
      <w:pPr>
        <w:spacing w:line="560" w:lineRule="exact"/>
        <w:jc w:val="center"/>
        <w:rPr>
          <w:rFonts w:hint="default" w:ascii="Times New Roman" w:hAnsi="Times New Roman" w:cs="Times New Roman"/>
        </w:rPr>
      </w:pPr>
      <w:r>
        <w:rPr>
          <w:rFonts w:hint="default" w:ascii="Times New Roman" w:hAnsi="Times New Roman" w:eastAsia="方正小标宋_GBK" w:cs="Times New Roman"/>
          <w:sz w:val="36"/>
          <w:szCs w:val="36"/>
        </w:rPr>
        <w:t>湖南省适老化改造产品“焕新惠老”</w:t>
      </w:r>
      <w:r>
        <w:rPr>
          <w:rFonts w:hint="default" w:ascii="Times New Roman" w:hAnsi="Times New Roman" w:eastAsia="方正小标宋_GBK" w:cs="Times New Roman"/>
          <w:sz w:val="36"/>
          <w:szCs w:val="36"/>
          <w:highlight w:val="none"/>
        </w:rPr>
        <w:t>补贴产品清单</w:t>
      </w:r>
    </w:p>
    <w:tbl>
      <w:tblPr>
        <w:tblStyle w:val="15"/>
        <w:tblW w:w="89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260"/>
        <w:gridCol w:w="1455"/>
        <w:gridCol w:w="5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9" w:type="dxa"/>
            <w:tcBorders>
              <w:bottom w:val="single" w:color="auto" w:sz="4" w:space="0"/>
            </w:tcBorders>
            <w:noWrap w:val="0"/>
            <w:vAlign w:val="center"/>
          </w:tcPr>
          <w:p>
            <w:pPr>
              <w:pStyle w:val="19"/>
              <w:spacing w:line="300" w:lineRule="exact"/>
              <w:jc w:val="center"/>
              <w:rPr>
                <w:rFonts w:hint="default" w:ascii="Times New Roman" w:hAnsi="Times New Roman" w:cs="Times New Roman"/>
                <w:b/>
                <w:bCs/>
                <w:color w:val="000000"/>
                <w:sz w:val="22"/>
                <w:szCs w:val="22"/>
                <w:lang w:bidi="ar-SA"/>
              </w:rPr>
            </w:pPr>
            <w:r>
              <w:rPr>
                <w:rFonts w:hint="default" w:ascii="Times New Roman" w:hAnsi="Times New Roman" w:cs="Times New Roman"/>
                <w:b/>
                <w:bCs/>
                <w:color w:val="000000"/>
                <w:spacing w:val="7"/>
                <w:sz w:val="22"/>
                <w:szCs w:val="22"/>
                <w:lang w:bidi="ar-SA"/>
              </w:rPr>
              <w:t>序号</w:t>
            </w:r>
          </w:p>
        </w:tc>
        <w:tc>
          <w:tcPr>
            <w:tcW w:w="1260" w:type="dxa"/>
            <w:tcBorders>
              <w:bottom w:val="single" w:color="auto" w:sz="4" w:space="0"/>
            </w:tcBorders>
            <w:noWrap w:val="0"/>
            <w:vAlign w:val="center"/>
          </w:tcPr>
          <w:p>
            <w:pPr>
              <w:pStyle w:val="19"/>
              <w:spacing w:line="300" w:lineRule="exact"/>
              <w:jc w:val="center"/>
              <w:rPr>
                <w:rFonts w:hint="default" w:ascii="Times New Roman" w:hAnsi="Times New Roman" w:cs="Times New Roman"/>
                <w:b/>
                <w:bCs/>
                <w:color w:val="000000"/>
                <w:sz w:val="22"/>
                <w:szCs w:val="22"/>
                <w:lang w:bidi="ar-SA"/>
              </w:rPr>
            </w:pPr>
            <w:r>
              <w:rPr>
                <w:rFonts w:hint="default" w:ascii="Times New Roman" w:hAnsi="Times New Roman" w:cs="Times New Roman"/>
                <w:b/>
                <w:bCs/>
                <w:color w:val="000000"/>
                <w:spacing w:val="9"/>
                <w:sz w:val="22"/>
                <w:szCs w:val="22"/>
                <w:lang w:bidi="ar-SA"/>
              </w:rPr>
              <w:t>类别</w:t>
            </w:r>
          </w:p>
        </w:tc>
        <w:tc>
          <w:tcPr>
            <w:tcW w:w="1455" w:type="dxa"/>
            <w:tcBorders>
              <w:bottom w:val="single" w:color="auto" w:sz="4" w:space="0"/>
            </w:tcBorders>
            <w:noWrap w:val="0"/>
            <w:vAlign w:val="center"/>
          </w:tcPr>
          <w:p>
            <w:pPr>
              <w:pStyle w:val="19"/>
              <w:spacing w:line="300" w:lineRule="exact"/>
              <w:jc w:val="center"/>
              <w:rPr>
                <w:rFonts w:hint="default" w:ascii="Times New Roman" w:hAnsi="Times New Roman" w:cs="Times New Roman"/>
                <w:b/>
                <w:bCs/>
                <w:color w:val="000000"/>
                <w:sz w:val="22"/>
                <w:szCs w:val="22"/>
                <w:lang w:bidi="ar-SA"/>
              </w:rPr>
            </w:pPr>
            <w:r>
              <w:rPr>
                <w:rFonts w:hint="default" w:ascii="Times New Roman" w:hAnsi="Times New Roman" w:cs="Times New Roman"/>
                <w:b/>
                <w:bCs/>
                <w:color w:val="000000"/>
                <w:sz w:val="22"/>
                <w:szCs w:val="22"/>
                <w:lang w:bidi="ar-SA"/>
              </w:rPr>
              <w:t>产品类别</w:t>
            </w:r>
          </w:p>
        </w:tc>
        <w:tc>
          <w:tcPr>
            <w:tcW w:w="5475" w:type="dxa"/>
            <w:tcBorders>
              <w:bottom w:val="single" w:color="auto" w:sz="4" w:space="0"/>
            </w:tcBorders>
            <w:noWrap w:val="0"/>
            <w:vAlign w:val="center"/>
          </w:tcPr>
          <w:p>
            <w:pPr>
              <w:pStyle w:val="19"/>
              <w:spacing w:line="300" w:lineRule="exact"/>
              <w:jc w:val="center"/>
              <w:rPr>
                <w:rFonts w:hint="default" w:ascii="Times New Roman" w:hAnsi="Times New Roman" w:cs="Times New Roman"/>
                <w:b/>
                <w:bCs/>
                <w:color w:val="000000"/>
                <w:sz w:val="22"/>
                <w:szCs w:val="22"/>
                <w:lang w:bidi="ar-SA"/>
              </w:rPr>
            </w:pPr>
            <w:r>
              <w:rPr>
                <w:rFonts w:hint="default" w:ascii="Times New Roman" w:hAnsi="Times New Roman" w:cs="Times New Roman"/>
                <w:b/>
                <w:bCs/>
                <w:color w:val="000000"/>
                <w:spacing w:val="3"/>
                <w:sz w:val="22"/>
                <w:szCs w:val="22"/>
                <w:lang w:bidi="ar-SA"/>
              </w:rPr>
              <w:t>功能简介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1</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一、地面和</w:t>
            </w:r>
            <w:r>
              <w:rPr>
                <w:rFonts w:hint="default" w:ascii="Times New Roman" w:hAnsi="Times New Roman" w:eastAsia="方正仿宋_GBK" w:cs="Times New Roman"/>
                <w:color w:val="000000"/>
                <w:spacing w:val="2"/>
                <w:sz w:val="22"/>
                <w:szCs w:val="22"/>
                <w:lang w:bidi="ar-SA"/>
              </w:rPr>
              <w:t>门改造</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地面防滑</w:t>
            </w:r>
            <w:r>
              <w:rPr>
                <w:rFonts w:hint="default" w:ascii="Times New Roman" w:hAnsi="Times New Roman" w:eastAsia="方正仿宋_GBK" w:cs="Times New Roman"/>
                <w:color w:val="000000"/>
                <w:spacing w:val="11"/>
                <w:sz w:val="22"/>
                <w:szCs w:val="22"/>
                <w:lang w:bidi="ar-SA"/>
              </w:rPr>
              <w:t>产品</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根据卫生间、厨房、卧室等地面防滑处理需</w:t>
            </w:r>
            <w:r>
              <w:rPr>
                <w:rFonts w:hint="default" w:ascii="Times New Roman" w:hAnsi="Times New Roman" w:eastAsia="方正仿宋_GBK" w:cs="Times New Roman"/>
                <w:color w:val="000000"/>
                <w:spacing w:val="-1"/>
                <w:sz w:val="22"/>
                <w:szCs w:val="22"/>
                <w:lang w:bidi="ar-SA"/>
              </w:rPr>
              <w:t>要，配置防滑贴、防滑垫、防滑地砖（防湿滑系数</w:t>
            </w:r>
            <w:r>
              <w:rPr>
                <w:rFonts w:hint="default" w:ascii="Times New Roman" w:hAnsi="Times New Roman" w:eastAsia="东文宋体" w:cs="Times New Roman"/>
                <w:color w:val="000000"/>
                <w:spacing w:val="-1"/>
                <w:sz w:val="22"/>
                <w:szCs w:val="22"/>
                <w:lang w:bidi="ar-SA"/>
              </w:rPr>
              <w:t>≥</w:t>
            </w:r>
            <w:r>
              <w:rPr>
                <w:rFonts w:hint="default" w:ascii="Times New Roman" w:hAnsi="Times New Roman" w:eastAsia="方正仿宋_GBK" w:cs="Times New Roman"/>
                <w:color w:val="000000"/>
                <w:spacing w:val="-1"/>
                <w:sz w:val="22"/>
                <w:szCs w:val="22"/>
                <w:lang w:bidi="ar-SA"/>
              </w:rPr>
              <w:t>R9）等产品，避免老年人</w:t>
            </w:r>
            <w:r>
              <w:rPr>
                <w:rFonts w:hint="default" w:ascii="Times New Roman" w:hAnsi="Times New Roman" w:eastAsia="方正仿宋_GBK" w:cs="Times New Roman"/>
                <w:color w:val="000000"/>
                <w:spacing w:val="2"/>
                <w:sz w:val="22"/>
                <w:szCs w:val="22"/>
                <w:lang w:bidi="ar-SA"/>
              </w:rPr>
              <w:t>滑倒，提高安全性。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2</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6"/>
                <w:sz w:val="22"/>
                <w:szCs w:val="22"/>
                <w:lang w:bidi="ar-SA"/>
              </w:rPr>
              <w:t>下压式门</w:t>
            </w:r>
            <w:r>
              <w:rPr>
                <w:rFonts w:hint="default" w:ascii="Times New Roman" w:hAnsi="Times New Roman" w:eastAsia="方正仿宋_GBK" w:cs="Times New Roman"/>
                <w:color w:val="000000"/>
                <w:spacing w:val="-3"/>
                <w:sz w:val="22"/>
                <w:szCs w:val="22"/>
                <w:lang w:bidi="ar-SA"/>
              </w:rPr>
              <w:t>把手</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可用单手手掌或者手指轻松操作，增加摩擦力稳定性，方便老年人开门。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3</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4"/>
                <w:sz w:val="22"/>
                <w:szCs w:val="22"/>
                <w:lang w:bidi="ar-SA"/>
              </w:rPr>
              <w:t>门铃</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供听力视力障碍老年人使用，包括闪光振动</w:t>
            </w:r>
            <w:r>
              <w:rPr>
                <w:rFonts w:hint="default" w:ascii="Times New Roman" w:hAnsi="Times New Roman" w:eastAsia="方正仿宋_GBK" w:cs="Times New Roman"/>
                <w:color w:val="000000"/>
                <w:spacing w:val="-1"/>
                <w:sz w:val="22"/>
                <w:szCs w:val="22"/>
                <w:lang w:bidi="ar-SA"/>
              </w:rPr>
              <w:t>门铃、呼叫门铃等。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4</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6"/>
                <w:sz w:val="22"/>
                <w:szCs w:val="22"/>
                <w:lang w:bidi="ar-SA"/>
              </w:rPr>
              <w:t>可双向开启</w:t>
            </w:r>
            <w:r>
              <w:rPr>
                <w:rFonts w:hint="default" w:ascii="Times New Roman" w:hAnsi="Times New Roman" w:eastAsia="方正仿宋_GBK" w:cs="Times New Roman"/>
                <w:color w:val="000000"/>
                <w:spacing w:val="30"/>
                <w:sz w:val="22"/>
                <w:szCs w:val="22"/>
                <w:lang w:bidi="ar-SA"/>
              </w:rPr>
              <w:t>的门</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老年人跌倒后，可从外部开启，便于护理人员</w:t>
            </w:r>
            <w:r>
              <w:rPr>
                <w:rFonts w:hint="default" w:ascii="Times New Roman" w:hAnsi="Times New Roman" w:eastAsia="方正仿宋_GBK" w:cs="Times New Roman"/>
                <w:color w:val="000000"/>
                <w:spacing w:val="-1"/>
                <w:sz w:val="22"/>
                <w:szCs w:val="22"/>
                <w:lang w:bidi="ar-SA"/>
              </w:rPr>
              <w:t>及时救助。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5</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斜坡辅具</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对于不易消除的高差可选择斜坡辅具，实现高差的平稳过渡。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6</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二、卧室</w:t>
            </w:r>
            <w:r>
              <w:rPr>
                <w:rFonts w:hint="default" w:ascii="Times New Roman" w:hAnsi="Times New Roman" w:eastAsia="方正仿宋_GBK" w:cs="Times New Roman"/>
                <w:color w:val="000000"/>
                <w:spacing w:val="4"/>
                <w:sz w:val="22"/>
                <w:szCs w:val="22"/>
                <w:lang w:bidi="ar-SA"/>
              </w:rPr>
              <w:t>改造</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护理床</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帮助失能老年人完成起身、侧翻、上下床、吃</w:t>
            </w:r>
            <w:r>
              <w:rPr>
                <w:rFonts w:hint="default" w:ascii="Times New Roman" w:hAnsi="Times New Roman" w:eastAsia="方正仿宋_GBK" w:cs="Times New Roman"/>
                <w:color w:val="000000"/>
                <w:spacing w:val="-1"/>
                <w:sz w:val="22"/>
                <w:szCs w:val="22"/>
                <w:lang w:bidi="ar-SA"/>
              </w:rPr>
              <w:t>饭等动作，辅助喂食、处理排泄物等。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7</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床边护栏</w:t>
            </w:r>
            <w:r>
              <w:rPr>
                <w:rFonts w:hint="default" w:ascii="Times New Roman" w:hAnsi="Times New Roman" w:eastAsia="方正仿宋_GBK" w:cs="Times New Roman"/>
                <w:color w:val="000000"/>
                <w:spacing w:val="2"/>
                <w:sz w:val="22"/>
                <w:szCs w:val="22"/>
                <w:lang w:bidi="ar-SA"/>
              </w:rPr>
              <w:t>或者抓杆</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辅助老年人起身、上下床，防止翻身滚下床，保证老年人睡眠和活动安全。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8</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防压疮床垫</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避免长期卧床的老年人发生严重压疮。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bidi="ar-SA"/>
              </w:rPr>
              <w:t>9</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床边桌</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pacing w:val="-1"/>
                <w:sz w:val="22"/>
                <w:szCs w:val="22"/>
                <w:lang w:eastAsia="zh-CN" w:bidi="ar-SA"/>
              </w:rPr>
            </w:pPr>
            <w:r>
              <w:rPr>
                <w:rFonts w:hint="default" w:ascii="Times New Roman" w:hAnsi="Times New Roman" w:eastAsia="方正仿宋_GBK" w:cs="Times New Roman"/>
                <w:color w:val="000000"/>
                <w:spacing w:val="-1"/>
                <w:sz w:val="22"/>
                <w:szCs w:val="22"/>
                <w:lang w:eastAsia="zh-CN" w:bidi="ar-SA"/>
              </w:rPr>
              <w:t>桌腿带万向静音轮，升降装置采用优质可调阻尼器调节高度，方便老人进餐。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7"/>
                <w:sz w:val="22"/>
                <w:szCs w:val="22"/>
                <w:lang w:bidi="ar-SA"/>
              </w:rPr>
              <w:t>10</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移位器</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pacing w:val="-1"/>
                <w:sz w:val="22"/>
                <w:szCs w:val="22"/>
                <w:lang w:eastAsia="zh-CN" w:bidi="ar-SA"/>
              </w:rPr>
            </w:pPr>
            <w:r>
              <w:rPr>
                <w:rFonts w:hint="default" w:ascii="Times New Roman" w:hAnsi="Times New Roman" w:eastAsia="方正仿宋_GBK" w:cs="Times New Roman"/>
                <w:color w:val="000000"/>
                <w:spacing w:val="-1"/>
                <w:sz w:val="22"/>
                <w:szCs w:val="22"/>
                <w:lang w:eastAsia="zh-CN" w:bidi="ar-SA"/>
              </w:rPr>
              <w:t>适用于辅助卧床老年人上下床、如厕和洗澡等挪移需要。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7"/>
                <w:sz w:val="22"/>
                <w:szCs w:val="22"/>
                <w:lang w:bidi="ar-SA"/>
              </w:rPr>
              <w:t>11</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三、如厕洗浴</w:t>
            </w:r>
            <w:r>
              <w:rPr>
                <w:rFonts w:hint="default" w:ascii="Times New Roman" w:hAnsi="Times New Roman" w:eastAsia="方正仿宋_GBK" w:cs="Times New Roman"/>
                <w:color w:val="000000"/>
                <w:spacing w:val="2"/>
                <w:sz w:val="22"/>
                <w:szCs w:val="22"/>
                <w:lang w:bidi="ar-SA"/>
              </w:rPr>
              <w:t>设备改造</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扶手等支撑</w:t>
            </w:r>
            <w:r>
              <w:rPr>
                <w:rFonts w:hint="default" w:ascii="Times New Roman" w:hAnsi="Times New Roman" w:eastAsia="方正仿宋_GBK" w:cs="Times New Roman"/>
                <w:color w:val="000000"/>
                <w:spacing w:val="-3"/>
                <w:sz w:val="22"/>
                <w:szCs w:val="22"/>
                <w:lang w:bidi="ar-SA"/>
              </w:rPr>
              <w:t>装置</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辅助老年人起身、站立、转身和坐下，包括高</w:t>
            </w:r>
            <w:r>
              <w:rPr>
                <w:rFonts w:hint="default" w:ascii="Times New Roman" w:hAnsi="Times New Roman" w:eastAsia="方正仿宋_GBK" w:cs="Times New Roman"/>
                <w:color w:val="000000"/>
                <w:spacing w:val="-1"/>
                <w:sz w:val="22"/>
                <w:szCs w:val="22"/>
                <w:lang w:bidi="ar-SA"/>
              </w:rPr>
              <w:t>低处和过道扶手和抓杆类产品。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7"/>
                <w:sz w:val="22"/>
                <w:szCs w:val="22"/>
                <w:lang w:bidi="ar-SA"/>
              </w:rPr>
              <w:t>12</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适老坐便器</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马桶增高器、移动</w:t>
            </w:r>
            <w:r>
              <w:rPr>
                <w:rFonts w:hint="default" w:ascii="Times New Roman" w:hAnsi="Times New Roman" w:eastAsia="方正仿宋_GBK" w:cs="Times New Roman"/>
                <w:color w:val="000000"/>
                <w:spacing w:val="-4"/>
                <w:sz w:val="22"/>
                <w:szCs w:val="22"/>
                <w:lang w:bidi="ar-SA"/>
              </w:rPr>
              <w:t>马桶、便盆、接尿器等。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7"/>
                <w:sz w:val="22"/>
                <w:szCs w:val="22"/>
                <w:lang w:bidi="ar-SA"/>
              </w:rPr>
              <w:t>13</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洗浴装置</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更换浴帘、浴杆、配置恒温花洒，增加淋浴空间，必要时配置洗澡床，方便照护人员辅助老</w:t>
            </w:r>
            <w:r>
              <w:rPr>
                <w:rFonts w:hint="default" w:ascii="Times New Roman" w:hAnsi="Times New Roman" w:eastAsia="方正仿宋_GBK" w:cs="Times New Roman"/>
                <w:color w:val="000000"/>
                <w:spacing w:val="5"/>
                <w:sz w:val="22"/>
                <w:szCs w:val="22"/>
                <w:lang w:bidi="ar-SA"/>
              </w:rPr>
              <w:t>年人洗浴。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7"/>
                <w:sz w:val="22"/>
                <w:szCs w:val="22"/>
                <w:lang w:bidi="ar-SA"/>
              </w:rPr>
              <w:t>14</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淋浴椅</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辅助老年人洗澡用，避免老年人滑倒，提高安</w:t>
            </w:r>
            <w:r>
              <w:rPr>
                <w:rFonts w:hint="default" w:ascii="Times New Roman" w:hAnsi="Times New Roman" w:eastAsia="方正仿宋_GBK" w:cs="Times New Roman"/>
                <w:color w:val="000000"/>
                <w:spacing w:val="-2"/>
                <w:sz w:val="22"/>
                <w:szCs w:val="22"/>
                <w:lang w:bidi="ar-SA"/>
              </w:rPr>
              <w:t>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15</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4"/>
                <w:sz w:val="22"/>
                <w:szCs w:val="22"/>
                <w:lang w:bidi="ar-SA"/>
              </w:rPr>
              <w:t>四、厨房</w:t>
            </w:r>
            <w:r>
              <w:rPr>
                <w:rFonts w:hint="default" w:ascii="Times New Roman" w:hAnsi="Times New Roman" w:eastAsia="方正仿宋_GBK" w:cs="Times New Roman"/>
                <w:color w:val="000000"/>
                <w:spacing w:val="2"/>
                <w:sz w:val="22"/>
                <w:szCs w:val="22"/>
                <w:lang w:bidi="ar-SA"/>
              </w:rPr>
              <w:t>设备改造</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适老可升降</w:t>
            </w:r>
            <w:r>
              <w:rPr>
                <w:rFonts w:hint="default" w:ascii="Times New Roman" w:hAnsi="Times New Roman" w:eastAsia="方正仿宋_GBK" w:cs="Times New Roman"/>
                <w:color w:val="000000"/>
                <w:spacing w:val="12"/>
                <w:sz w:val="22"/>
                <w:szCs w:val="22"/>
                <w:lang w:bidi="ar-SA"/>
              </w:rPr>
              <w:t>灶台</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降低操作台、灶台、洗菜池高度或者在其下方留出容膝空间，方便乘轮椅或者体型矮小老</w:t>
            </w:r>
            <w:r>
              <w:rPr>
                <w:rFonts w:hint="default" w:ascii="Times New Roman" w:hAnsi="Times New Roman" w:eastAsia="方正仿宋_GBK" w:cs="Times New Roman"/>
                <w:color w:val="000000"/>
                <w:spacing w:val="-1"/>
                <w:sz w:val="22"/>
                <w:szCs w:val="22"/>
                <w:lang w:bidi="ar-SA"/>
              </w:rPr>
              <w:t>年人操作。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7"/>
                <w:sz w:val="22"/>
                <w:szCs w:val="22"/>
                <w:lang w:bidi="ar-SA"/>
              </w:rPr>
              <w:t>1</w:t>
            </w:r>
            <w:r>
              <w:rPr>
                <w:rFonts w:hint="default" w:ascii="Times New Roman" w:hAnsi="Times New Roman" w:eastAsia="方正仿宋_GBK" w:cs="Times New Roman"/>
                <w:color w:val="000000"/>
                <w:spacing w:val="-7"/>
                <w:sz w:val="22"/>
                <w:szCs w:val="22"/>
                <w:lang w:eastAsia="zh-CN" w:bidi="ar-SA"/>
              </w:rPr>
              <w:t>6</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适老升降</w:t>
            </w:r>
            <w:r>
              <w:rPr>
                <w:rFonts w:hint="default" w:ascii="Times New Roman" w:hAnsi="Times New Roman" w:eastAsia="方正仿宋_GBK" w:cs="Times New Roman"/>
                <w:color w:val="000000"/>
                <w:spacing w:val="5"/>
                <w:sz w:val="22"/>
                <w:szCs w:val="22"/>
                <w:lang w:bidi="ar-SA"/>
              </w:rPr>
              <w:t>吊柜</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在吊柜下方配置开敞式中部柜、中部架，方便老年人取放物品。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7"/>
                <w:sz w:val="22"/>
                <w:szCs w:val="22"/>
                <w:lang w:bidi="ar-SA"/>
              </w:rPr>
              <w:t>1</w:t>
            </w:r>
            <w:r>
              <w:rPr>
                <w:rFonts w:hint="default" w:ascii="Times New Roman" w:hAnsi="Times New Roman" w:eastAsia="方正仿宋_GBK" w:cs="Times New Roman"/>
                <w:color w:val="000000"/>
                <w:spacing w:val="-7"/>
                <w:sz w:val="22"/>
                <w:szCs w:val="22"/>
                <w:lang w:eastAsia="zh-CN" w:bidi="ar-SA"/>
              </w:rPr>
              <w:t>7</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炉灶自动熄</w:t>
            </w:r>
            <w:r>
              <w:rPr>
                <w:rFonts w:hint="default" w:ascii="Times New Roman" w:hAnsi="Times New Roman" w:eastAsia="方正仿宋_GBK" w:cs="Times New Roman"/>
                <w:color w:val="000000"/>
                <w:spacing w:val="-2"/>
                <w:sz w:val="22"/>
                <w:szCs w:val="22"/>
                <w:lang w:bidi="ar-SA"/>
              </w:rPr>
              <w:t>火保护装置</w:t>
            </w:r>
          </w:p>
        </w:tc>
        <w:tc>
          <w:tcPr>
            <w:tcW w:w="547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在火焰意外熄灭时，自动切断燃气供应，防止漏气，减少安全隐患。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7"/>
                <w:sz w:val="22"/>
                <w:szCs w:val="22"/>
                <w:lang w:bidi="ar-SA"/>
              </w:rPr>
              <w:t>1</w:t>
            </w:r>
            <w:r>
              <w:rPr>
                <w:rFonts w:hint="default" w:ascii="Times New Roman" w:hAnsi="Times New Roman" w:eastAsia="方正仿宋_GBK" w:cs="Times New Roman"/>
                <w:color w:val="000000"/>
                <w:spacing w:val="-7"/>
                <w:sz w:val="22"/>
                <w:szCs w:val="22"/>
                <w:lang w:eastAsia="zh-CN" w:bidi="ar-SA"/>
              </w:rPr>
              <w:t>8</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五、物理</w:t>
            </w:r>
            <w:r>
              <w:rPr>
                <w:rFonts w:hint="default" w:ascii="Times New Roman" w:hAnsi="Times New Roman" w:eastAsia="方正仿宋_GBK" w:cs="Times New Roman"/>
                <w:color w:val="000000"/>
                <w:spacing w:val="-2"/>
                <w:sz w:val="22"/>
                <w:szCs w:val="22"/>
                <w:lang w:bidi="ar-SA"/>
              </w:rPr>
              <w:t>环境改造</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自动感应</w:t>
            </w:r>
            <w:r>
              <w:rPr>
                <w:rFonts w:hint="default" w:ascii="Times New Roman" w:hAnsi="Times New Roman" w:eastAsia="方正仿宋_GBK" w:cs="Times New Roman"/>
                <w:color w:val="000000"/>
                <w:spacing w:val="6"/>
                <w:sz w:val="22"/>
                <w:szCs w:val="22"/>
                <w:lang w:bidi="ar-SA"/>
              </w:rPr>
              <w:t>灯具</w:t>
            </w:r>
          </w:p>
        </w:tc>
        <w:tc>
          <w:tcPr>
            <w:tcW w:w="5475" w:type="dxa"/>
            <w:tcBorders>
              <w:top w:val="single" w:color="auto" w:sz="4" w:space="0"/>
              <w:left w:val="single" w:color="auto" w:sz="4" w:space="0"/>
              <w:bottom w:val="single" w:color="auto" w:sz="4" w:space="0"/>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安装感应便携灯，避免直射光源、强刺激性光</w:t>
            </w:r>
            <w:r>
              <w:rPr>
                <w:rFonts w:hint="default" w:ascii="Times New Roman" w:hAnsi="Times New Roman" w:eastAsia="方正仿宋_GBK" w:cs="Times New Roman"/>
                <w:color w:val="000000"/>
                <w:spacing w:val="-1"/>
                <w:sz w:val="22"/>
                <w:szCs w:val="22"/>
                <w:lang w:bidi="ar-SA"/>
              </w:rPr>
              <w:t>源，人走灯灭，辅助老年人起夜使用。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7"/>
                <w:sz w:val="22"/>
                <w:szCs w:val="22"/>
                <w:lang w:bidi="ar-SA"/>
              </w:rPr>
              <w:t>1</w:t>
            </w:r>
            <w:r>
              <w:rPr>
                <w:rFonts w:hint="default" w:ascii="Times New Roman" w:hAnsi="Times New Roman" w:eastAsia="方正仿宋_GBK" w:cs="Times New Roman"/>
                <w:color w:val="000000"/>
                <w:spacing w:val="-7"/>
                <w:sz w:val="22"/>
                <w:szCs w:val="22"/>
                <w:lang w:eastAsia="zh-CN" w:bidi="ar-SA"/>
              </w:rPr>
              <w:t>9</w:t>
            </w:r>
          </w:p>
        </w:tc>
        <w:tc>
          <w:tcPr>
            <w:tcW w:w="1260"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智能电源插座</w:t>
            </w:r>
          </w:p>
        </w:tc>
        <w:tc>
          <w:tcPr>
            <w:tcW w:w="5475" w:type="dxa"/>
            <w:tcBorders>
              <w:top w:val="single" w:color="auto" w:sz="4" w:space="0"/>
              <w:left w:val="single" w:color="auto" w:sz="4" w:space="0"/>
              <w:bottom w:val="single" w:color="auto" w:sz="4" w:space="0"/>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配置智能插座，可联动控制实现对家电设备</w:t>
            </w:r>
            <w:r>
              <w:rPr>
                <w:rFonts w:hint="default" w:ascii="Times New Roman" w:hAnsi="Times New Roman" w:eastAsia="方正仿宋_GBK" w:cs="Times New Roman"/>
                <w:color w:val="000000"/>
                <w:sz w:val="22"/>
                <w:szCs w:val="22"/>
                <w:lang w:bidi="ar-SA"/>
              </w:rPr>
              <w:t>的用电监控和安全管理</w:t>
            </w:r>
            <w:r>
              <w:rPr>
                <w:rFonts w:hint="default" w:ascii="Times New Roman" w:hAnsi="Times New Roman" w:eastAsia="方正仿宋_GBK" w:cs="Times New Roman"/>
                <w:color w:val="000000"/>
                <w:spacing w:val="6"/>
                <w:sz w:val="22"/>
                <w:szCs w:val="22"/>
                <w:lang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759" w:type="dxa"/>
            <w:tcBorders>
              <w:top w:val="single" w:color="auto" w:sz="4" w:space="0"/>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20</w:t>
            </w:r>
          </w:p>
        </w:tc>
        <w:tc>
          <w:tcPr>
            <w:tcW w:w="1260" w:type="dxa"/>
            <w:vMerge w:val="continue"/>
            <w:tcBorders>
              <w:top w:val="single" w:color="auto" w:sz="4" w:space="0"/>
              <w:bottom w:val="nil"/>
            </w:tcBorders>
            <w:noWrap w:val="0"/>
            <w:vAlign w:val="top"/>
          </w:tcPr>
          <w:p>
            <w:pPr>
              <w:rPr>
                <w:rFonts w:hint="default" w:ascii="Times New Roman" w:hAnsi="Times New Roman" w:cs="Times New Roman"/>
              </w:rPr>
            </w:pPr>
          </w:p>
        </w:tc>
        <w:tc>
          <w:tcPr>
            <w:tcW w:w="1455" w:type="dxa"/>
            <w:tcBorders>
              <w:top w:val="single" w:color="auto" w:sz="4" w:space="0"/>
            </w:tcBorders>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防撞护角/</w:t>
            </w:r>
            <w:r>
              <w:rPr>
                <w:rFonts w:hint="default" w:ascii="Times New Roman" w:hAnsi="Times New Roman" w:eastAsia="方正仿宋_GBK" w:cs="Times New Roman"/>
                <w:color w:val="000000"/>
                <w:spacing w:val="1"/>
                <w:sz w:val="22"/>
                <w:szCs w:val="22"/>
                <w:lang w:bidi="ar-SA"/>
              </w:rPr>
              <w:t>防撞条、提</w:t>
            </w:r>
            <w:r>
              <w:rPr>
                <w:rFonts w:hint="default" w:ascii="Times New Roman" w:hAnsi="Times New Roman" w:eastAsia="方正仿宋_GBK" w:cs="Times New Roman"/>
                <w:color w:val="000000"/>
                <w:spacing w:val="4"/>
                <w:sz w:val="22"/>
                <w:szCs w:val="22"/>
                <w:lang w:bidi="ar-SA"/>
              </w:rPr>
              <w:t>示标识</w:t>
            </w:r>
          </w:p>
        </w:tc>
        <w:tc>
          <w:tcPr>
            <w:tcW w:w="5475" w:type="dxa"/>
            <w:tcBorders>
              <w:top w:val="single" w:color="auto" w:sz="4" w:space="0"/>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在家具尖角或墙角安装防撞护角或者防撞</w:t>
            </w:r>
            <w:r>
              <w:rPr>
                <w:rFonts w:hint="default" w:ascii="Times New Roman" w:hAnsi="Times New Roman" w:eastAsia="方正仿宋_GBK" w:cs="Times New Roman"/>
                <w:color w:val="000000"/>
                <w:spacing w:val="5"/>
                <w:sz w:val="22"/>
                <w:szCs w:val="22"/>
                <w:lang w:bidi="ar-SA"/>
              </w:rPr>
              <w:t>条，避免老年人磕碰划伤，必要时粘贴防滑</w:t>
            </w:r>
            <w:r>
              <w:rPr>
                <w:rFonts w:hint="default" w:ascii="Times New Roman" w:hAnsi="Times New Roman" w:eastAsia="方正仿宋_GBK" w:cs="Times New Roman"/>
                <w:color w:val="000000"/>
                <w:spacing w:val="4"/>
                <w:sz w:val="22"/>
                <w:szCs w:val="22"/>
                <w:lang w:bidi="ar-SA"/>
              </w:rPr>
              <w:t>条、警示条等符合相关标准和老年人认知特</w:t>
            </w:r>
            <w:r>
              <w:rPr>
                <w:rFonts w:hint="default" w:ascii="Times New Roman" w:hAnsi="Times New Roman" w:eastAsia="方正仿宋_GBK" w:cs="Times New Roman"/>
                <w:color w:val="000000"/>
                <w:spacing w:val="2"/>
                <w:sz w:val="22"/>
                <w:szCs w:val="22"/>
                <w:lang w:bidi="ar-SA"/>
              </w:rPr>
              <w:t xml:space="preserve"> </w:t>
            </w:r>
            <w:r>
              <w:rPr>
                <w:rFonts w:hint="default" w:ascii="Times New Roman" w:hAnsi="Times New Roman" w:eastAsia="方正仿宋_GBK" w:cs="Times New Roman"/>
                <w:color w:val="000000"/>
                <w:spacing w:val="-1"/>
                <w:sz w:val="22"/>
                <w:szCs w:val="22"/>
                <w:lang w:bidi="ar-SA"/>
              </w:rPr>
              <w:t>点的提示标识。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21</w:t>
            </w:r>
          </w:p>
        </w:tc>
        <w:tc>
          <w:tcPr>
            <w:tcW w:w="1260" w:type="dxa"/>
            <w:vMerge w:val="continue"/>
            <w:tcBorders>
              <w:top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适老家具</w:t>
            </w:r>
          </w:p>
        </w:tc>
        <w:tc>
          <w:tcPr>
            <w:tcW w:w="5475" w:type="dxa"/>
            <w:tcBorders>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比如换鞋凳、</w:t>
            </w:r>
            <w:r>
              <w:rPr>
                <w:rFonts w:hint="default" w:ascii="Times New Roman" w:hAnsi="Times New Roman" w:eastAsia="方正仿宋_GBK" w:cs="Times New Roman"/>
                <w:color w:val="000000"/>
                <w:spacing w:val="-1"/>
                <w:sz w:val="22"/>
                <w:szCs w:val="22"/>
                <w:lang w:bidi="ar-SA"/>
              </w:rPr>
              <w:t>适老椅（边角圆润、配备防滑垫和紧急报警按钮，可调解高度、升降助站）、</w:t>
            </w:r>
            <w:r>
              <w:rPr>
                <w:rFonts w:hint="default" w:ascii="Times New Roman" w:hAnsi="Times New Roman" w:eastAsia="方正仿宋_GBK" w:cs="Times New Roman"/>
                <w:color w:val="000000"/>
                <w:spacing w:val="-6"/>
                <w:sz w:val="22"/>
                <w:szCs w:val="22"/>
                <w:lang w:bidi="ar-SA"/>
              </w:rPr>
              <w:t>电动升降晾衣架、辅助起坐垫、辅助起坐</w:t>
            </w:r>
            <w:r>
              <w:rPr>
                <w:rFonts w:hint="default" w:ascii="Times New Roman" w:hAnsi="Times New Roman" w:eastAsia="方正仿宋_GBK" w:cs="Times New Roman"/>
                <w:color w:val="000000"/>
                <w:spacing w:val="-1"/>
                <w:sz w:val="22"/>
                <w:szCs w:val="22"/>
                <w:lang w:bidi="ar-SA"/>
              </w:rPr>
              <w:t>沙发（具备电动或机械助力功能、配备防滑底座、稳固支撑结构和安全防护措施）等。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3"/>
                <w:sz w:val="22"/>
                <w:szCs w:val="22"/>
                <w:lang w:bidi="ar-SA"/>
              </w:rPr>
              <w:t>2</w:t>
            </w:r>
            <w:r>
              <w:rPr>
                <w:rFonts w:hint="default" w:ascii="Times New Roman" w:hAnsi="Times New Roman" w:eastAsia="方正仿宋_GBK" w:cs="Times New Roman"/>
                <w:color w:val="000000"/>
                <w:spacing w:val="-3"/>
                <w:sz w:val="22"/>
                <w:szCs w:val="22"/>
                <w:lang w:eastAsia="zh-CN" w:bidi="ar-SA"/>
              </w:rPr>
              <w:t>2</w:t>
            </w:r>
          </w:p>
        </w:tc>
        <w:tc>
          <w:tcPr>
            <w:tcW w:w="1260" w:type="dxa"/>
            <w:vMerge w:val="restart"/>
            <w:tcBorders>
              <w:bottom w:val="nil"/>
            </w:tcBorders>
            <w:noWrap w:val="0"/>
            <w:vAlign w:val="top"/>
          </w:tcPr>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spacing w:line="300" w:lineRule="exact"/>
              <w:ind w:firstLine="400" w:firstLineChars="200"/>
              <w:jc w:val="left"/>
              <w:rPr>
                <w:rFonts w:hint="default" w:ascii="Times New Roman" w:hAnsi="Times New Roman" w:eastAsia="方正仿宋_GBK" w:cs="Times New Roman"/>
                <w:color w:val="000000"/>
                <w:sz w:val="20"/>
              </w:rPr>
            </w:pPr>
          </w:p>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六、智能</w:t>
            </w:r>
            <w:r>
              <w:rPr>
                <w:rFonts w:hint="default" w:ascii="Times New Roman" w:hAnsi="Times New Roman" w:eastAsia="方正仿宋_GBK" w:cs="Times New Roman"/>
                <w:color w:val="000000"/>
                <w:spacing w:val="5"/>
                <w:sz w:val="22"/>
                <w:szCs w:val="22"/>
                <w:lang w:bidi="ar-SA"/>
              </w:rPr>
              <w:t>辅助产品</w:t>
            </w: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手杖</w:t>
            </w:r>
          </w:p>
        </w:tc>
        <w:tc>
          <w:tcPr>
            <w:tcW w:w="5475" w:type="dxa"/>
            <w:tcBorders>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辅助老年人平稳站立和行走，包含三脚或四</w:t>
            </w:r>
            <w:r>
              <w:rPr>
                <w:rFonts w:hint="default" w:ascii="Times New Roman" w:hAnsi="Times New Roman" w:eastAsia="方正仿宋_GBK" w:cs="Times New Roman"/>
                <w:color w:val="000000"/>
                <w:spacing w:val="-1"/>
                <w:sz w:val="22"/>
                <w:szCs w:val="22"/>
                <w:lang w:bidi="ar-SA"/>
              </w:rPr>
              <w:t>脚手杖、凳拐、助起坐垫等。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bidi="ar-SA"/>
              </w:rPr>
            </w:pPr>
            <w:r>
              <w:rPr>
                <w:rFonts w:hint="default" w:ascii="Times New Roman" w:hAnsi="Times New Roman" w:eastAsia="方正仿宋_GBK" w:cs="Times New Roman"/>
                <w:color w:val="000000"/>
                <w:spacing w:val="-3"/>
                <w:sz w:val="22"/>
                <w:szCs w:val="22"/>
                <w:lang w:bidi="ar-SA"/>
              </w:rPr>
              <w:t>23</w:t>
            </w:r>
          </w:p>
        </w:tc>
        <w:tc>
          <w:tcPr>
            <w:tcW w:w="1260" w:type="dxa"/>
            <w:vMerge w:val="continue"/>
            <w:tcBorders>
              <w:top w:val="nil"/>
              <w:bottom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pacing w:val="-2"/>
                <w:sz w:val="22"/>
                <w:szCs w:val="22"/>
                <w:lang w:bidi="ar-SA"/>
              </w:rPr>
            </w:pPr>
            <w:r>
              <w:rPr>
                <w:rFonts w:hint="default" w:ascii="Times New Roman" w:hAnsi="Times New Roman" w:eastAsia="方正仿宋_GBK" w:cs="Times New Roman"/>
                <w:color w:val="000000"/>
                <w:spacing w:val="-2"/>
                <w:sz w:val="22"/>
                <w:szCs w:val="22"/>
                <w:lang w:bidi="ar-SA"/>
              </w:rPr>
              <w:t>腋杖</w:t>
            </w:r>
          </w:p>
        </w:tc>
        <w:tc>
          <w:tcPr>
            <w:tcW w:w="5475" w:type="dxa"/>
            <w:tcBorders>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pacing w:val="-1"/>
                <w:sz w:val="22"/>
                <w:szCs w:val="22"/>
                <w:lang w:bidi="ar-SA"/>
              </w:rPr>
            </w:pPr>
            <w:r>
              <w:rPr>
                <w:rFonts w:hint="default" w:ascii="Times New Roman" w:hAnsi="Times New Roman" w:eastAsia="方正仿宋_GBK" w:cs="Times New Roman"/>
                <w:color w:val="000000"/>
                <w:spacing w:val="-1"/>
                <w:sz w:val="22"/>
                <w:szCs w:val="22"/>
                <w:lang w:bidi="ar-SA"/>
              </w:rPr>
              <w:t xml:space="preserve">腋杖，高强度铝合金管材，高度可调节，适合不同身高的人使用，承重≥100kg。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3"/>
                <w:sz w:val="22"/>
                <w:szCs w:val="22"/>
                <w:lang w:bidi="ar-SA"/>
              </w:rPr>
              <w:t>2</w:t>
            </w:r>
            <w:r>
              <w:rPr>
                <w:rFonts w:hint="default" w:ascii="Times New Roman" w:hAnsi="Times New Roman" w:eastAsia="方正仿宋_GBK" w:cs="Times New Roman"/>
                <w:color w:val="000000"/>
                <w:spacing w:val="-3"/>
                <w:sz w:val="22"/>
                <w:szCs w:val="22"/>
                <w:lang w:eastAsia="zh-CN" w:bidi="ar-SA"/>
              </w:rPr>
              <w:t>4</w:t>
            </w:r>
          </w:p>
        </w:tc>
        <w:tc>
          <w:tcPr>
            <w:tcW w:w="1260" w:type="dxa"/>
            <w:vMerge w:val="continue"/>
            <w:tcBorders>
              <w:top w:val="nil"/>
              <w:bottom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轮椅/助行器</w:t>
            </w:r>
          </w:p>
        </w:tc>
        <w:tc>
          <w:tcPr>
            <w:tcW w:w="5475" w:type="dxa"/>
            <w:tcBorders>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辅助家人、照护人员推行/帮助老年人站立行</w:t>
            </w:r>
            <w:r>
              <w:rPr>
                <w:rFonts w:hint="default" w:ascii="Times New Roman" w:hAnsi="Times New Roman" w:eastAsia="方正仿宋_GBK" w:cs="Times New Roman"/>
                <w:color w:val="000000"/>
                <w:spacing w:val="1"/>
                <w:sz w:val="22"/>
                <w:szCs w:val="22"/>
                <w:lang w:bidi="ar-SA"/>
              </w:rPr>
              <w:t>走，扩大老年人活动空间。包括老年助行推车、轮椅、电动轮椅、安全步态训</w:t>
            </w:r>
            <w:r>
              <w:rPr>
                <w:rFonts w:hint="default" w:ascii="Times New Roman" w:hAnsi="Times New Roman" w:eastAsia="方正仿宋_GBK" w:cs="Times New Roman"/>
                <w:color w:val="000000"/>
                <w:sz w:val="22"/>
                <w:szCs w:val="22"/>
                <w:lang w:bidi="ar-SA"/>
              </w:rPr>
              <w:t>练车</w:t>
            </w:r>
            <w:r>
              <w:rPr>
                <w:rFonts w:hint="default" w:ascii="Times New Roman" w:hAnsi="Times New Roman" w:eastAsia="方正仿宋_GBK" w:cs="Times New Roman"/>
                <w:sz w:val="22"/>
                <w:szCs w:val="22"/>
                <w:lang w:bidi="ar-SA"/>
              </w:rPr>
              <w:t>、助老外骨骼机器人、四肢联</w:t>
            </w:r>
            <w:r>
              <w:rPr>
                <w:rFonts w:hint="default" w:ascii="Times New Roman" w:hAnsi="Times New Roman" w:eastAsia="方正仿宋_GBK" w:cs="Times New Roman"/>
                <w:color w:val="000000"/>
                <w:sz w:val="22"/>
                <w:szCs w:val="22"/>
                <w:lang w:bidi="ar-SA"/>
              </w:rPr>
              <w:t>动康复训练</w:t>
            </w:r>
            <w:r>
              <w:rPr>
                <w:rFonts w:hint="default" w:ascii="Times New Roman" w:hAnsi="Times New Roman" w:eastAsia="方正仿宋_GBK" w:cs="Times New Roman"/>
                <w:color w:val="000000"/>
                <w:spacing w:val="1"/>
                <w:sz w:val="22"/>
                <w:szCs w:val="22"/>
                <w:lang w:bidi="ar-SA"/>
              </w:rPr>
              <w:t>仪、下肢助行机器人等。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bidi="ar-SA"/>
              </w:rPr>
            </w:pPr>
            <w:r>
              <w:rPr>
                <w:rFonts w:hint="default" w:ascii="Times New Roman" w:hAnsi="Times New Roman" w:eastAsia="方正仿宋_GBK" w:cs="Times New Roman"/>
                <w:color w:val="000000"/>
                <w:spacing w:val="-3"/>
                <w:sz w:val="22"/>
                <w:szCs w:val="22"/>
                <w:lang w:bidi="ar-SA"/>
              </w:rPr>
              <w:t>25</w:t>
            </w:r>
          </w:p>
        </w:tc>
        <w:tc>
          <w:tcPr>
            <w:tcW w:w="1260" w:type="dxa"/>
            <w:vMerge w:val="continue"/>
            <w:tcBorders>
              <w:top w:val="nil"/>
              <w:bottom w:val="nil"/>
            </w:tcBorders>
            <w:noWrap w:val="0"/>
            <w:vAlign w:val="center"/>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pacing w:val="-2"/>
                <w:sz w:val="22"/>
                <w:szCs w:val="22"/>
                <w:lang w:bidi="ar-SA"/>
              </w:rPr>
            </w:pPr>
            <w:r>
              <w:rPr>
                <w:rFonts w:hint="default" w:ascii="Times New Roman" w:hAnsi="Times New Roman" w:eastAsia="方正仿宋_GBK" w:cs="Times New Roman"/>
                <w:color w:val="000000"/>
                <w:spacing w:val="-2"/>
                <w:sz w:val="22"/>
                <w:szCs w:val="22"/>
                <w:lang w:bidi="ar-SA"/>
              </w:rPr>
              <w:t>护理垫</w:t>
            </w:r>
          </w:p>
        </w:tc>
        <w:tc>
          <w:tcPr>
            <w:tcW w:w="5475" w:type="dxa"/>
            <w:tcBorders>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pacing w:val="-1"/>
                <w:sz w:val="22"/>
                <w:szCs w:val="22"/>
                <w:lang w:bidi="ar-SA"/>
              </w:rPr>
            </w:pPr>
            <w:r>
              <w:rPr>
                <w:rFonts w:hint="default" w:ascii="Times New Roman" w:hAnsi="Times New Roman" w:eastAsia="方正仿宋_GBK" w:cs="Times New Roman"/>
                <w:color w:val="000000"/>
                <w:spacing w:val="-1"/>
                <w:sz w:val="22"/>
                <w:szCs w:val="22"/>
                <w:lang w:bidi="ar-SA"/>
              </w:rPr>
              <w:t>对行动不便、失禁、卧床老年人进行辅助护理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59" w:type="dxa"/>
            <w:tcBorders>
              <w:left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3"/>
                <w:sz w:val="22"/>
                <w:szCs w:val="22"/>
                <w:lang w:eastAsia="zh-CN" w:bidi="ar-SA"/>
              </w:rPr>
              <w:t>26</w:t>
            </w:r>
          </w:p>
        </w:tc>
        <w:tc>
          <w:tcPr>
            <w:tcW w:w="1260" w:type="dxa"/>
            <w:vMerge w:val="continue"/>
            <w:tcBorders>
              <w:top w:val="nil"/>
              <w:bottom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2"/>
                <w:sz w:val="22"/>
                <w:szCs w:val="22"/>
                <w:lang w:bidi="ar-SA"/>
              </w:rPr>
              <w:t>助听器</w:t>
            </w:r>
          </w:p>
        </w:tc>
        <w:tc>
          <w:tcPr>
            <w:tcW w:w="5475" w:type="dxa"/>
            <w:tcBorders>
              <w:right w:val="single" w:color="auto" w:sz="4" w:space="0"/>
            </w:tcBorders>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帮助老年人听清声音来源，增加与周围的交流，包括盒式助听器、耳内助听器、耳背助听</w:t>
            </w:r>
            <w:r>
              <w:rPr>
                <w:rFonts w:hint="default" w:ascii="Times New Roman" w:hAnsi="Times New Roman" w:eastAsia="方正仿宋_GBK" w:cs="Times New Roman"/>
                <w:color w:val="000000"/>
                <w:spacing w:val="14"/>
                <w:sz w:val="22"/>
                <w:szCs w:val="22"/>
                <w:lang w:bidi="ar-SA"/>
              </w:rPr>
              <w:t xml:space="preserve"> </w:t>
            </w:r>
            <w:r>
              <w:rPr>
                <w:rFonts w:hint="default" w:ascii="Times New Roman" w:hAnsi="Times New Roman" w:eastAsia="方正仿宋_GBK" w:cs="Times New Roman"/>
                <w:color w:val="000000"/>
                <w:spacing w:val="3"/>
                <w:sz w:val="22"/>
                <w:szCs w:val="22"/>
                <w:lang w:bidi="ar-SA"/>
              </w:rPr>
              <w:t>器、骨导助听器等。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759" w:type="dxa"/>
            <w:tcBorders>
              <w:left w:val="single" w:color="auto" w:sz="4" w:space="0"/>
              <w:bottom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eastAsia="zh-CN" w:bidi="ar-SA"/>
              </w:rPr>
            </w:pPr>
            <w:r>
              <w:rPr>
                <w:rFonts w:hint="default" w:ascii="Times New Roman" w:hAnsi="Times New Roman" w:eastAsia="方正仿宋_GBK" w:cs="Times New Roman"/>
                <w:color w:val="000000"/>
                <w:spacing w:val="-3"/>
                <w:sz w:val="22"/>
                <w:szCs w:val="22"/>
                <w:lang w:eastAsia="zh-CN" w:bidi="ar-SA"/>
              </w:rPr>
              <w:t>27</w:t>
            </w:r>
          </w:p>
        </w:tc>
        <w:tc>
          <w:tcPr>
            <w:tcW w:w="1260" w:type="dxa"/>
            <w:vMerge w:val="continue"/>
            <w:tcBorders>
              <w:top w:val="nil"/>
              <w:bottom w:val="single" w:color="auto" w:sz="4" w:space="0"/>
            </w:tcBorders>
            <w:noWrap w:val="0"/>
            <w:vAlign w:val="center"/>
          </w:tcPr>
          <w:p>
            <w:pPr>
              <w:rPr>
                <w:rFonts w:hint="default" w:ascii="Times New Roman" w:hAnsi="Times New Roman" w:cs="Times New Roman"/>
              </w:rPr>
            </w:pPr>
          </w:p>
        </w:tc>
        <w:tc>
          <w:tcPr>
            <w:tcW w:w="1455" w:type="dxa"/>
            <w:tcBorders>
              <w:bottom w:val="single" w:color="auto" w:sz="4" w:space="0"/>
            </w:tcBorders>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助视器</w:t>
            </w:r>
          </w:p>
        </w:tc>
        <w:tc>
          <w:tcPr>
            <w:tcW w:w="5475" w:type="dxa"/>
            <w:tcBorders>
              <w:bottom w:val="single" w:color="auto" w:sz="4" w:space="0"/>
              <w:right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eastAsia="zh-CN" w:bidi="ar-SA"/>
              </w:rPr>
              <w:t>LED助视放大镜、手持放大镜、台式放大镜、电子助视器等。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59" w:type="dxa"/>
            <w:tcBorders>
              <w:top w:val="single" w:color="auto" w:sz="4" w:space="0"/>
            </w:tcBorders>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eastAsia="zh-CN" w:bidi="ar-SA"/>
              </w:rPr>
            </w:pPr>
            <w:r>
              <w:rPr>
                <w:rFonts w:hint="default" w:ascii="Times New Roman" w:hAnsi="Times New Roman" w:eastAsia="方正仿宋_GBK" w:cs="Times New Roman"/>
                <w:color w:val="000000"/>
                <w:spacing w:val="-3"/>
                <w:sz w:val="22"/>
                <w:szCs w:val="22"/>
                <w:lang w:eastAsia="zh-CN" w:bidi="ar-SA"/>
              </w:rPr>
              <w:t>28</w:t>
            </w:r>
          </w:p>
        </w:tc>
        <w:tc>
          <w:tcPr>
            <w:tcW w:w="1260" w:type="dxa"/>
            <w:vMerge w:val="continue"/>
            <w:tcBorders>
              <w:top w:val="single" w:color="auto" w:sz="4" w:space="0"/>
              <w:bottom w:val="nil"/>
            </w:tcBorders>
            <w:noWrap w:val="0"/>
            <w:vAlign w:val="center"/>
          </w:tcPr>
          <w:p>
            <w:pPr>
              <w:rPr>
                <w:rFonts w:hint="default" w:ascii="Times New Roman" w:hAnsi="Times New Roman" w:cs="Times New Roman"/>
              </w:rPr>
            </w:pPr>
          </w:p>
        </w:tc>
        <w:tc>
          <w:tcPr>
            <w:tcW w:w="1455" w:type="dxa"/>
            <w:tcBorders>
              <w:top w:val="single" w:color="auto" w:sz="4" w:space="0"/>
            </w:tcBorders>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家用雾化器</w:t>
            </w:r>
          </w:p>
        </w:tc>
        <w:tc>
          <w:tcPr>
            <w:tcW w:w="5475" w:type="dxa"/>
            <w:tcBorders>
              <w:top w:val="single" w:color="auto" w:sz="4" w:space="0"/>
            </w:tcBorders>
            <w:noWrap w:val="0"/>
            <w:vAlign w:val="center"/>
          </w:tcPr>
          <w:p>
            <w:pPr>
              <w:pStyle w:val="19"/>
              <w:spacing w:line="300" w:lineRule="exact"/>
              <w:jc w:val="left"/>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适用于老年人居家使用，帮助缓解咳嗽、痰多、呼吸困难等症状，增强呼吸功能。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eastAsia="zh-CN" w:bidi="ar-SA"/>
              </w:rPr>
            </w:pPr>
            <w:r>
              <w:rPr>
                <w:rFonts w:hint="default" w:ascii="Times New Roman" w:hAnsi="Times New Roman" w:eastAsia="方正仿宋_GBK" w:cs="Times New Roman"/>
                <w:color w:val="000000"/>
                <w:spacing w:val="-3"/>
                <w:sz w:val="22"/>
                <w:szCs w:val="22"/>
                <w:lang w:eastAsia="zh-CN" w:bidi="ar-SA"/>
              </w:rPr>
              <w:t>29</w:t>
            </w:r>
          </w:p>
        </w:tc>
        <w:tc>
          <w:tcPr>
            <w:tcW w:w="1260" w:type="dxa"/>
            <w:vMerge w:val="continue"/>
            <w:tcBorders>
              <w:top w:val="nil"/>
              <w:bottom w:val="nil"/>
            </w:tcBorders>
            <w:noWrap w:val="0"/>
            <w:vAlign w:val="center"/>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呼吸机</w:t>
            </w:r>
          </w:p>
        </w:tc>
        <w:tc>
          <w:tcPr>
            <w:tcW w:w="5475" w:type="dxa"/>
            <w:noWrap w:val="0"/>
            <w:vAlign w:val="center"/>
          </w:tcPr>
          <w:p>
            <w:pPr>
              <w:pStyle w:val="19"/>
              <w:spacing w:line="300" w:lineRule="exact"/>
              <w:jc w:val="left"/>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改善老年人呼吸不畅情况，提高睡眠和生活质量。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eastAsia="zh-CN" w:bidi="ar-SA"/>
              </w:rPr>
            </w:pPr>
            <w:r>
              <w:rPr>
                <w:rFonts w:hint="default" w:ascii="Times New Roman" w:hAnsi="Times New Roman" w:eastAsia="方正仿宋_GBK" w:cs="Times New Roman"/>
                <w:color w:val="000000"/>
                <w:spacing w:val="-3"/>
                <w:sz w:val="22"/>
                <w:szCs w:val="22"/>
                <w:lang w:eastAsia="zh-CN" w:bidi="ar-SA"/>
              </w:rPr>
              <w:t>30</w:t>
            </w:r>
          </w:p>
        </w:tc>
        <w:tc>
          <w:tcPr>
            <w:tcW w:w="1260" w:type="dxa"/>
            <w:vMerge w:val="continue"/>
            <w:tcBorders>
              <w:top w:val="nil"/>
              <w:bottom w:val="nil"/>
            </w:tcBorders>
            <w:noWrap w:val="0"/>
            <w:vAlign w:val="center"/>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pacing w:val="-2"/>
                <w:sz w:val="22"/>
                <w:szCs w:val="22"/>
                <w:lang w:eastAsia="zh-CN" w:bidi="ar-SA"/>
              </w:rPr>
            </w:pPr>
            <w:r>
              <w:rPr>
                <w:rFonts w:hint="default" w:ascii="Times New Roman" w:hAnsi="Times New Roman" w:eastAsia="方正仿宋_GBK" w:cs="Times New Roman"/>
                <w:color w:val="000000"/>
                <w:spacing w:val="-2"/>
                <w:sz w:val="22"/>
                <w:szCs w:val="22"/>
                <w:lang w:eastAsia="zh-CN" w:bidi="ar-SA"/>
              </w:rPr>
              <w:t>家用制氧机</w:t>
            </w:r>
          </w:p>
        </w:tc>
        <w:tc>
          <w:tcPr>
            <w:tcW w:w="5475" w:type="dxa"/>
            <w:noWrap w:val="0"/>
            <w:vAlign w:val="center"/>
          </w:tcPr>
          <w:p>
            <w:pPr>
              <w:pStyle w:val="19"/>
              <w:spacing w:line="300" w:lineRule="exact"/>
              <w:jc w:val="left"/>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包括便携式制氧机等，改善缺氧及血氧饱和度。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31</w:t>
            </w:r>
          </w:p>
        </w:tc>
        <w:tc>
          <w:tcPr>
            <w:tcW w:w="1260" w:type="dxa"/>
            <w:vMerge w:val="continue"/>
            <w:tcBorders>
              <w:top w:val="nil"/>
              <w:bottom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4"/>
                <w:sz w:val="22"/>
                <w:szCs w:val="22"/>
                <w:lang w:bidi="ar-SA"/>
              </w:rPr>
              <w:t>健康监测</w:t>
            </w:r>
            <w:r>
              <w:rPr>
                <w:rFonts w:hint="default" w:ascii="Times New Roman" w:hAnsi="Times New Roman" w:eastAsia="方正仿宋_GBK" w:cs="Times New Roman"/>
                <w:color w:val="000000"/>
                <w:spacing w:val="11"/>
                <w:sz w:val="22"/>
                <w:szCs w:val="22"/>
                <w:lang w:bidi="ar-SA"/>
              </w:rPr>
              <w:t>产品</w:t>
            </w:r>
          </w:p>
        </w:tc>
        <w:tc>
          <w:tcPr>
            <w:tcW w:w="5475" w:type="dxa"/>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配备毫米波雷达睡眠监测仪，理疗电烤灯、实</w:t>
            </w:r>
            <w:r>
              <w:rPr>
                <w:rFonts w:hint="default" w:ascii="Times New Roman" w:hAnsi="Times New Roman" w:eastAsia="方正仿宋_GBK" w:cs="Times New Roman"/>
                <w:color w:val="000000"/>
                <w:spacing w:val="-1"/>
                <w:sz w:val="22"/>
                <w:szCs w:val="22"/>
                <w:lang w:bidi="ar-SA"/>
              </w:rPr>
              <w:t>时心电监护系统、多参数监护仪</w:t>
            </w:r>
            <w:r>
              <w:rPr>
                <w:rFonts w:hint="default" w:ascii="Times New Roman" w:hAnsi="Times New Roman" w:eastAsia="方正仿宋_GBK" w:cs="Times New Roman"/>
                <w:color w:val="000000"/>
                <w:spacing w:val="-1"/>
                <w:sz w:val="22"/>
                <w:szCs w:val="22"/>
                <w:lang w:eastAsia="zh-CN" w:bidi="ar-SA"/>
              </w:rPr>
              <w:t>、血糖仪、血压仪</w:t>
            </w:r>
            <w:r>
              <w:rPr>
                <w:rFonts w:hint="default" w:ascii="Times New Roman" w:hAnsi="Times New Roman" w:eastAsia="方正仿宋_GBK" w:cs="Times New Roman"/>
                <w:color w:val="000000"/>
                <w:spacing w:val="-1"/>
                <w:sz w:val="22"/>
                <w:szCs w:val="22"/>
                <w:lang w:bidi="ar-SA"/>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pacing w:val="-3"/>
                <w:sz w:val="22"/>
                <w:szCs w:val="22"/>
                <w:lang w:eastAsia="zh-CN" w:bidi="ar-SA"/>
              </w:rPr>
              <w:t>32</w:t>
            </w:r>
          </w:p>
        </w:tc>
        <w:tc>
          <w:tcPr>
            <w:tcW w:w="1260" w:type="dxa"/>
            <w:vMerge w:val="continue"/>
            <w:tcBorders>
              <w:top w:val="nil"/>
              <w:bottom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1"/>
                <w:sz w:val="22"/>
                <w:szCs w:val="22"/>
                <w:lang w:bidi="ar-SA"/>
              </w:rPr>
              <w:t>防走失装置</w:t>
            </w:r>
          </w:p>
        </w:tc>
        <w:tc>
          <w:tcPr>
            <w:tcW w:w="5475" w:type="dxa"/>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用于监测认知障碍(失智)老年人或者其他精神障碍老年人定位，避免老年人走失，包括防</w:t>
            </w:r>
            <w:r>
              <w:rPr>
                <w:rFonts w:hint="default" w:ascii="Times New Roman" w:hAnsi="Times New Roman" w:eastAsia="方正仿宋_GBK" w:cs="Times New Roman"/>
                <w:color w:val="000000"/>
                <w:spacing w:val="2"/>
                <w:sz w:val="22"/>
                <w:szCs w:val="22"/>
                <w:lang w:bidi="ar-SA"/>
              </w:rPr>
              <w:t>走失手环、防走失胸卡等。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pacing w:val="-3"/>
                <w:sz w:val="22"/>
                <w:szCs w:val="22"/>
                <w:lang w:eastAsia="zh-CN" w:bidi="ar-SA"/>
              </w:rPr>
            </w:pPr>
            <w:r>
              <w:rPr>
                <w:rFonts w:hint="default" w:ascii="Times New Roman" w:hAnsi="Times New Roman" w:eastAsia="方正仿宋_GBK" w:cs="Times New Roman"/>
                <w:color w:val="000000"/>
                <w:spacing w:val="-3"/>
                <w:sz w:val="22"/>
                <w:szCs w:val="22"/>
                <w:lang w:eastAsia="zh-CN" w:bidi="ar-SA"/>
              </w:rPr>
              <w:t>33</w:t>
            </w:r>
          </w:p>
        </w:tc>
        <w:tc>
          <w:tcPr>
            <w:tcW w:w="1260" w:type="dxa"/>
            <w:vMerge w:val="continue"/>
            <w:tcBorders>
              <w:top w:val="nil"/>
              <w:bottom w:val="nil"/>
            </w:tcBorders>
            <w:noWrap w:val="0"/>
            <w:vAlign w:val="center"/>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pacing w:val="1"/>
                <w:sz w:val="22"/>
                <w:szCs w:val="22"/>
                <w:lang w:eastAsia="zh-CN" w:bidi="ar-SA"/>
              </w:rPr>
            </w:pPr>
            <w:r>
              <w:rPr>
                <w:rFonts w:hint="default" w:ascii="Times New Roman" w:hAnsi="Times New Roman" w:eastAsia="方正仿宋_GBK" w:cs="Times New Roman"/>
                <w:color w:val="000000"/>
                <w:spacing w:val="1"/>
                <w:sz w:val="22"/>
                <w:szCs w:val="22"/>
                <w:lang w:eastAsia="zh-CN" w:bidi="ar-SA"/>
              </w:rPr>
              <w:t>智能药箱</w:t>
            </w:r>
          </w:p>
        </w:tc>
        <w:tc>
          <w:tcPr>
            <w:tcW w:w="5475" w:type="dxa"/>
            <w:noWrap w:val="0"/>
            <w:vAlign w:val="center"/>
          </w:tcPr>
          <w:p>
            <w:pPr>
              <w:pStyle w:val="19"/>
              <w:spacing w:line="300" w:lineRule="exact"/>
              <w:jc w:val="left"/>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辅助提醒需要服药的老年人定时服药。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759" w:type="dxa"/>
            <w:noWrap w:val="0"/>
            <w:vAlign w:val="center"/>
          </w:tcPr>
          <w:p>
            <w:pPr>
              <w:pStyle w:val="19"/>
              <w:spacing w:line="300" w:lineRule="exact"/>
              <w:jc w:val="center"/>
              <w:rPr>
                <w:rFonts w:hint="default" w:ascii="Times New Roman" w:hAnsi="Times New Roman" w:eastAsia="方正仿宋_GBK" w:cs="Times New Roman"/>
                <w:color w:val="000000"/>
                <w:sz w:val="22"/>
                <w:szCs w:val="22"/>
                <w:lang w:eastAsia="zh-CN" w:bidi="ar-SA"/>
              </w:rPr>
            </w:pPr>
            <w:r>
              <w:rPr>
                <w:rFonts w:hint="default" w:ascii="Times New Roman" w:hAnsi="Times New Roman" w:eastAsia="方正仿宋_GBK" w:cs="Times New Roman"/>
                <w:color w:val="000000"/>
                <w:sz w:val="22"/>
                <w:szCs w:val="22"/>
                <w:lang w:eastAsia="zh-CN" w:bidi="ar-SA"/>
              </w:rPr>
              <w:t>34</w:t>
            </w:r>
          </w:p>
        </w:tc>
        <w:tc>
          <w:tcPr>
            <w:tcW w:w="1260" w:type="dxa"/>
            <w:vMerge w:val="continue"/>
            <w:tcBorders>
              <w:top w:val="nil"/>
            </w:tcBorders>
            <w:noWrap w:val="0"/>
            <w:vAlign w:val="top"/>
          </w:tcPr>
          <w:p>
            <w:pPr>
              <w:rPr>
                <w:rFonts w:hint="default" w:ascii="Times New Roman" w:hAnsi="Times New Roman" w:cs="Times New Roman"/>
              </w:rPr>
            </w:pPr>
          </w:p>
        </w:tc>
        <w:tc>
          <w:tcPr>
            <w:tcW w:w="1455" w:type="dxa"/>
            <w:noWrap w:val="0"/>
            <w:vAlign w:val="center"/>
          </w:tcPr>
          <w:p>
            <w:pPr>
              <w:pStyle w:val="19"/>
              <w:spacing w:line="300" w:lineRule="exac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pacing w:val="-3"/>
                <w:sz w:val="22"/>
                <w:szCs w:val="22"/>
                <w:lang w:bidi="ar-SA"/>
              </w:rPr>
              <w:t>环境监控</w:t>
            </w:r>
            <w:r>
              <w:rPr>
                <w:rFonts w:hint="default" w:ascii="Times New Roman" w:hAnsi="Times New Roman" w:eastAsia="方正仿宋_GBK" w:cs="Times New Roman"/>
                <w:color w:val="000000"/>
                <w:spacing w:val="5"/>
                <w:sz w:val="22"/>
                <w:szCs w:val="22"/>
                <w:lang w:bidi="ar-SA"/>
              </w:rPr>
              <w:t>设备</w:t>
            </w:r>
          </w:p>
        </w:tc>
        <w:tc>
          <w:tcPr>
            <w:tcW w:w="5475" w:type="dxa"/>
            <w:noWrap w:val="0"/>
            <w:vAlign w:val="top"/>
          </w:tcPr>
          <w:p>
            <w:pPr>
              <w:pStyle w:val="19"/>
              <w:spacing w:line="300" w:lineRule="exact"/>
              <w:jc w:val="left"/>
              <w:rPr>
                <w:rFonts w:hint="default" w:ascii="Times New Roman" w:hAnsi="Times New Roman" w:eastAsia="方正仿宋_GBK" w:cs="Times New Roman"/>
                <w:color w:val="000000"/>
                <w:sz w:val="22"/>
                <w:szCs w:val="22"/>
                <w:lang w:bidi="ar-SA"/>
              </w:rPr>
            </w:pPr>
            <w:r>
              <w:rPr>
                <w:rFonts w:hint="default" w:ascii="Times New Roman" w:hAnsi="Times New Roman" w:eastAsia="方正仿宋_GBK" w:cs="Times New Roman"/>
                <w:color w:val="000000"/>
                <w:sz w:val="22"/>
                <w:szCs w:val="22"/>
                <w:lang w:bidi="ar-SA"/>
              </w:rPr>
              <w:t>安装在居家环境中，用于监测老年人动作或者居室环境，发生险情时及时报警。包括红外探测器、跌倒(坠床)监测雷达、生命体征监测雷达、紧急呼叫器、溢水报</w:t>
            </w:r>
            <w:r>
              <w:rPr>
                <w:rFonts w:hint="default" w:ascii="Times New Roman" w:hAnsi="Times New Roman" w:eastAsia="方正仿宋_GBK" w:cs="Times New Roman"/>
                <w:color w:val="000000"/>
                <w:spacing w:val="1"/>
                <w:sz w:val="22"/>
                <w:szCs w:val="22"/>
                <w:lang w:bidi="ar-SA"/>
              </w:rPr>
              <w:t>警器等。</w:t>
            </w:r>
          </w:p>
        </w:tc>
      </w:tr>
    </w:tbl>
    <w:p>
      <w:pPr>
        <w:spacing w:line="500" w:lineRule="exact"/>
        <w:rPr>
          <w:rFonts w:hint="default" w:ascii="Times New Roman" w:hAnsi="Times New Roman" w:eastAsia="黑体" w:cs="Times New Roman"/>
          <w:spacing w:val="-20"/>
          <w:sz w:val="32"/>
          <w:szCs w:val="32"/>
        </w:rPr>
      </w:pPr>
      <w:r>
        <w:rPr>
          <w:rFonts w:hint="default" w:ascii="Times New Roman" w:hAnsi="Times New Roman" w:eastAsia="方正小标宋_GBK" w:cs="Times New Roman"/>
          <w:sz w:val="44"/>
          <w:szCs w:val="44"/>
        </w:rPr>
        <w:br w:type="page"/>
      </w:r>
      <w:r>
        <w:rPr>
          <w:rFonts w:hint="default" w:ascii="Times New Roman" w:hAnsi="Times New Roman" w:eastAsia="黑体" w:cs="Times New Roman"/>
          <w:spacing w:val="-20"/>
          <w:sz w:val="32"/>
          <w:szCs w:val="32"/>
        </w:rPr>
        <w:t>附件2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olor w:val="000000"/>
          <w:spacing w:val="0"/>
          <w:w w:val="100"/>
          <w:sz w:val="44"/>
          <w:szCs w:val="44"/>
          <w:vertAlign w:val="baseli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cs="Times New Roman"/>
        </w:rPr>
      </w:pPr>
      <w:r>
        <w:rPr>
          <w:rFonts w:hint="default" w:ascii="Times New Roman" w:hAnsi="Times New Roman" w:eastAsia="方正小标宋简体" w:cs="Times New Roman"/>
          <w:b w:val="0"/>
          <w:bCs w:val="0"/>
          <w:i w:val="0"/>
          <w:iCs w:val="0"/>
          <w:color w:val="000000"/>
          <w:spacing w:val="0"/>
          <w:w w:val="100"/>
          <w:sz w:val="44"/>
          <w:szCs w:val="44"/>
          <w:vertAlign w:val="baseline"/>
          <w:lang w:val="en-US" w:eastAsia="zh-CN"/>
        </w:rPr>
        <w:t>适老化改造</w:t>
      </w:r>
      <w:r>
        <w:rPr>
          <w:rFonts w:hint="default" w:ascii="Times New Roman" w:hAnsi="Times New Roman" w:eastAsia="方正小标宋简体" w:cs="Times New Roman"/>
          <w:b w:val="0"/>
          <w:bCs w:val="0"/>
          <w:i w:val="0"/>
          <w:iCs w:val="0"/>
          <w:color w:val="000000"/>
          <w:spacing w:val="0"/>
          <w:w w:val="100"/>
          <w:sz w:val="44"/>
          <w:szCs w:val="44"/>
          <w:vertAlign w:val="baseline"/>
        </w:rPr>
        <w:t>活动参与</w:t>
      </w:r>
      <w:r>
        <w:rPr>
          <w:rFonts w:hint="default" w:ascii="Times New Roman" w:hAnsi="Times New Roman" w:eastAsia="方正小标宋简体" w:cs="Times New Roman"/>
          <w:b w:val="0"/>
          <w:bCs w:val="0"/>
          <w:i w:val="0"/>
          <w:iCs w:val="0"/>
          <w:color w:val="000000"/>
          <w:spacing w:val="0"/>
          <w:w w:val="100"/>
          <w:sz w:val="44"/>
          <w:szCs w:val="44"/>
          <w:vertAlign w:val="baseline"/>
          <w:lang w:val="en-US" w:eastAsia="zh-CN"/>
        </w:rPr>
        <w:t>企业</w:t>
      </w:r>
      <w:r>
        <w:rPr>
          <w:rFonts w:hint="default" w:ascii="Times New Roman" w:hAnsi="Times New Roman" w:eastAsia="方正小标宋简体" w:cs="Times New Roman"/>
          <w:b w:val="0"/>
          <w:bCs w:val="0"/>
          <w:i w:val="0"/>
          <w:iCs w:val="0"/>
          <w:color w:val="000000"/>
          <w:spacing w:val="0"/>
          <w:w w:val="100"/>
          <w:sz w:val="44"/>
          <w:szCs w:val="44"/>
          <w:vertAlign w:val="baseline"/>
        </w:rPr>
        <w:t>承诺书</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我单位作为销售企业/门店，自愿参加</w:t>
      </w: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适老化改造产品“焕新惠老”活动</w:t>
      </w:r>
      <w:r>
        <w:rPr>
          <w:rFonts w:hint="default" w:ascii="Times New Roman" w:hAnsi="Times New Roman" w:eastAsia="仿宋_GB2312" w:cs="Times New Roman"/>
          <w:b w:val="0"/>
          <w:bCs w:val="0"/>
          <w:i w:val="0"/>
          <w:iCs w:val="0"/>
          <w:color w:val="000000"/>
          <w:spacing w:val="0"/>
          <w:w w:val="100"/>
          <w:sz w:val="32"/>
          <w:szCs w:val="32"/>
          <w:vertAlign w:val="baseline"/>
        </w:rPr>
        <w:t>，经批准后，承担相应换新任务，现郑重承诺如下：</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rPr>
      </w:pPr>
      <w:r>
        <w:rPr>
          <w:rFonts w:hint="default" w:ascii="Times New Roman" w:hAnsi="Times New Roman" w:eastAsia="仿宋_GB2312" w:cs="Times New Roman"/>
          <w:b w:val="0"/>
          <w:bCs w:val="0"/>
          <w:i w:val="0"/>
          <w:iCs w:val="0"/>
          <w:color w:val="000000"/>
          <w:spacing w:val="0"/>
          <w:w w:val="100"/>
          <w:sz w:val="32"/>
          <w:szCs w:val="32"/>
          <w:vertAlign w:val="baseline"/>
        </w:rPr>
        <w:t>1.本单位依法合规设立，具备相应销售资质。</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rPr>
      </w:pPr>
      <w:r>
        <w:rPr>
          <w:rFonts w:hint="default" w:ascii="Times New Roman" w:hAnsi="Times New Roman" w:eastAsia="仿宋_GB2312" w:cs="Times New Roman"/>
          <w:b w:val="0"/>
          <w:bCs w:val="0"/>
          <w:i w:val="0"/>
          <w:iCs w:val="0"/>
          <w:color w:val="000000"/>
          <w:spacing w:val="0"/>
          <w:w w:val="100"/>
          <w:sz w:val="32"/>
          <w:szCs w:val="32"/>
          <w:vertAlign w:val="baseline"/>
        </w:rPr>
        <w:t>2.参加“焕新惠老”活动销售的适老化产品，符合国家相关安全质量标准和环保要求。</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eastAsia="zh-CN"/>
        </w:rPr>
      </w:pPr>
      <w:r>
        <w:rPr>
          <w:rFonts w:hint="default" w:ascii="Times New Roman" w:hAnsi="Times New Roman" w:eastAsia="仿宋_GB2312" w:cs="Times New Roman"/>
          <w:b w:val="0"/>
          <w:bCs w:val="0"/>
          <w:i w:val="0"/>
          <w:iCs w:val="0"/>
          <w:color w:val="000000"/>
          <w:spacing w:val="0"/>
          <w:w w:val="100"/>
          <w:sz w:val="32"/>
          <w:szCs w:val="32"/>
          <w:vertAlign w:val="baseline"/>
          <w:lang w:eastAsia="zh-CN"/>
        </w:rPr>
        <w:t>3.严格遵守活动规则，保证参与“焕新惠老”活动的适老化改造产品价格，不高于参加“焕新惠老”活动前1个月内本单位同款产品的平均成交价格。向社会公开承诺，不虚标价格，不以次充好，接受消费者监督。</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eastAsia="zh-CN"/>
        </w:rPr>
      </w:pPr>
      <w:r>
        <w:rPr>
          <w:rFonts w:hint="default" w:ascii="Times New Roman" w:hAnsi="Times New Roman" w:eastAsia="仿宋_GB2312" w:cs="Times New Roman"/>
          <w:b w:val="0"/>
          <w:bCs w:val="0"/>
          <w:i w:val="0"/>
          <w:iCs w:val="0"/>
          <w:color w:val="000000"/>
          <w:spacing w:val="0"/>
          <w:w w:val="100"/>
          <w:sz w:val="32"/>
          <w:szCs w:val="32"/>
          <w:vertAlign w:val="baseline"/>
          <w:lang w:eastAsia="zh-CN"/>
        </w:rPr>
        <w:t>4.做好政策宣传，做到政策图解、价格公示、监督电话、公开承诺“四上墙”。</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rPr>
      </w:pPr>
      <w:r>
        <w:rPr>
          <w:rFonts w:hint="default" w:ascii="Times New Roman" w:hAnsi="Times New Roman" w:eastAsia="仿宋_GB2312" w:cs="Times New Roman"/>
          <w:b w:val="0"/>
          <w:bCs w:val="0"/>
          <w:i w:val="0"/>
          <w:iCs w:val="0"/>
          <w:color w:val="000000"/>
          <w:spacing w:val="0"/>
          <w:w w:val="100"/>
          <w:sz w:val="32"/>
          <w:szCs w:val="32"/>
          <w:vertAlign w:val="baseline"/>
        </w:rPr>
        <w:t>5.承诺做好对参与</w:t>
      </w: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适老化改造</w:t>
      </w:r>
      <w:r>
        <w:rPr>
          <w:rFonts w:hint="default" w:ascii="Times New Roman" w:hAnsi="Times New Roman" w:eastAsia="仿宋_GB2312" w:cs="Times New Roman"/>
          <w:b w:val="0"/>
          <w:bCs w:val="0"/>
          <w:i w:val="0"/>
          <w:iCs w:val="0"/>
          <w:color w:val="000000"/>
          <w:spacing w:val="0"/>
          <w:w w:val="100"/>
          <w:sz w:val="32"/>
          <w:szCs w:val="32"/>
          <w:vertAlign w:val="baseline"/>
        </w:rPr>
        <w:t>“焕新惠老”活动消费者的服务工作，不降低服务水平和质量。</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eastAsia="zh-CN"/>
        </w:rPr>
      </w:pPr>
      <w:r>
        <w:rPr>
          <w:rFonts w:hint="default" w:ascii="Times New Roman" w:hAnsi="Times New Roman" w:eastAsia="仿宋_GB2312" w:cs="Times New Roman"/>
          <w:b w:val="0"/>
          <w:bCs w:val="0"/>
          <w:i w:val="0"/>
          <w:iCs w:val="0"/>
          <w:color w:val="000000"/>
          <w:spacing w:val="0"/>
          <w:w w:val="100"/>
          <w:sz w:val="32"/>
          <w:szCs w:val="32"/>
          <w:vertAlign w:val="baseline"/>
        </w:rPr>
        <w:t>6.承诺如实记录产品信息和交易信息，不以虚构交易等不正当方式套取补贴政策优惠。</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pPr>
      <w:r>
        <w:rPr>
          <w:rFonts w:hint="default" w:ascii="Times New Roman" w:hAnsi="Times New Roman" w:eastAsia="仿宋_GB2312" w:cs="Times New Roman"/>
          <w:b w:val="0"/>
          <w:bCs w:val="0"/>
          <w:i w:val="0"/>
          <w:iCs w:val="0"/>
          <w:color w:val="000000"/>
          <w:spacing w:val="0"/>
          <w:w w:val="100"/>
          <w:sz w:val="32"/>
          <w:szCs w:val="32"/>
          <w:vertAlign w:val="baseline"/>
          <w:lang w:eastAsia="zh-CN"/>
        </w:rPr>
        <w:t>7</w:t>
      </w: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.自愿接受相关部门、媒体以及消费者的监督，</w:t>
      </w:r>
      <w:r>
        <w:rPr>
          <w:rFonts w:hint="default" w:ascii="Times New Roman" w:hAnsi="Times New Roman" w:eastAsia="仿宋_GB2312" w:cs="Times New Roman"/>
          <w:b w:val="0"/>
          <w:bCs w:val="0"/>
          <w:i w:val="0"/>
          <w:iCs w:val="0"/>
          <w:color w:val="000000"/>
          <w:spacing w:val="0"/>
          <w:w w:val="100"/>
          <w:sz w:val="32"/>
          <w:szCs w:val="32"/>
          <w:vertAlign w:val="baseline"/>
          <w:lang w:eastAsia="zh-CN"/>
        </w:rPr>
        <w:t>接受适老化改造产品“焕新惠老”工作牵头部门的工作指导，</w:t>
      </w: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针对自查及主管部门审查发现的问题及时落实整改。</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eastAsia="zh-CN"/>
        </w:rPr>
      </w:pPr>
      <w:r>
        <w:rPr>
          <w:rFonts w:hint="default" w:ascii="Times New Roman" w:hAnsi="Times New Roman" w:eastAsia="仿宋_GB2312" w:cs="Times New Roman"/>
          <w:b w:val="0"/>
          <w:bCs w:val="0"/>
          <w:i w:val="0"/>
          <w:iCs w:val="0"/>
          <w:color w:val="000000"/>
          <w:spacing w:val="0"/>
          <w:w w:val="100"/>
          <w:sz w:val="32"/>
          <w:szCs w:val="32"/>
          <w:vertAlign w:val="baseline"/>
          <w:lang w:eastAsia="zh-CN"/>
        </w:rPr>
        <w:t>如果违反以上承诺，本企业/门店愿意无条件承担相应后果和法律责任。</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both"/>
        <w:textAlignment w:val="auto"/>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 xml:space="preserve">        </w:t>
      </w:r>
      <w:r>
        <w:rPr>
          <w:rFonts w:hint="default" w:ascii="Times New Roman" w:hAnsi="Times New Roman" w:eastAsia="仿宋_GB2312" w:cs="Times New Roman"/>
          <w:b w:val="0"/>
          <w:bCs w:val="0"/>
          <w:i w:val="0"/>
          <w:iCs w:val="0"/>
          <w:color w:val="000000"/>
          <w:spacing w:val="0"/>
          <w:w w:val="100"/>
          <w:sz w:val="32"/>
          <w:szCs w:val="32"/>
          <w:vertAlign w:val="baseline"/>
          <w:lang w:eastAsia="zh-CN"/>
        </w:rPr>
        <w:t>承诺</w:t>
      </w:r>
      <w:r>
        <w:rPr>
          <w:rFonts w:hint="default" w:ascii="Times New Roman" w:hAnsi="Times New Roman" w:eastAsia="仿宋_GB2312" w:cs="Times New Roman"/>
          <w:b w:val="0"/>
          <w:bCs w:val="0"/>
          <w:i w:val="0"/>
          <w:iCs w:val="0"/>
          <w:color w:val="000000"/>
          <w:spacing w:val="0"/>
          <w:w w:val="100"/>
          <w:sz w:val="32"/>
          <w:szCs w:val="32"/>
          <w:vertAlign w:val="baseline"/>
        </w:rPr>
        <w:t xml:space="preserve">企业/门店（盖章）： </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 xml:space="preserve">        </w:t>
      </w:r>
      <w:r>
        <w:rPr>
          <w:rFonts w:hint="default" w:ascii="Times New Roman" w:hAnsi="Times New Roman" w:eastAsia="仿宋_GB2312" w:cs="Times New Roman"/>
          <w:b w:val="0"/>
          <w:bCs w:val="0"/>
          <w:i w:val="0"/>
          <w:iCs w:val="0"/>
          <w:color w:val="000000"/>
          <w:spacing w:val="0"/>
          <w:w w:val="100"/>
          <w:sz w:val="32"/>
          <w:szCs w:val="32"/>
          <w:vertAlign w:val="baseline"/>
        </w:rPr>
        <w:t xml:space="preserve">法人代表或负责人签字： </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default" w:ascii="Times New Roman" w:hAnsi="Times New Roman" w:eastAsia="仿宋_GB2312" w:cs="Times New Roman"/>
          <w:b w:val="0"/>
          <w:bCs w:val="0"/>
          <w:i w:val="0"/>
          <w:iCs w:val="0"/>
          <w:color w:val="000000"/>
          <w:spacing w:val="0"/>
          <w:w w:val="100"/>
          <w:sz w:val="32"/>
          <w:szCs w:val="32"/>
          <w:vertAlign w:val="baseline"/>
        </w:rPr>
      </w:pP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center"/>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 xml:space="preserve">                2025年 月 日</w:t>
      </w:r>
    </w:p>
    <w:p>
      <w:pPr>
        <w:rPr>
          <w:rFonts w:hint="default" w:ascii="Times New Roman" w:hAnsi="Times New Roman" w:cs="Times New Roman"/>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p>
    <w:p>
      <w:pPr>
        <w:spacing w:line="500" w:lineRule="exact"/>
        <w:rPr>
          <w:rFonts w:hint="default" w:ascii="Times New Roman" w:hAnsi="Times New Roman" w:eastAsia="黑体" w:cs="Times New Roman"/>
          <w:spacing w:val="-20"/>
          <w:sz w:val="32"/>
          <w:szCs w:val="32"/>
        </w:rPr>
      </w:pPr>
      <w:r>
        <w:rPr>
          <w:rFonts w:hint="default" w:ascii="Times New Roman" w:hAnsi="Times New Roman" w:eastAsia="黑体" w:cs="Times New Roman"/>
          <w:spacing w:val="-20"/>
          <w:sz w:val="32"/>
          <w:szCs w:val="32"/>
        </w:rPr>
        <w:t>附件3</w:t>
      </w:r>
    </w:p>
    <w:p>
      <w:pPr>
        <w:spacing w:line="560" w:lineRule="exact"/>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企业报名及活动上线流程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楷体" w:cs="Times New Roman"/>
          <w:vertAlign w:val="baseline"/>
        </w:rPr>
        <w:drawing>
          <wp:anchor distT="0" distB="0" distL="114300" distR="114300" simplePos="0" relativeHeight="251659264" behindDoc="1" locked="0" layoutInCell="1" allowOverlap="1">
            <wp:simplePos x="0" y="0"/>
            <wp:positionH relativeFrom="column">
              <wp:posOffset>1593850</wp:posOffset>
            </wp:positionH>
            <wp:positionV relativeFrom="paragraph">
              <wp:posOffset>1699260</wp:posOffset>
            </wp:positionV>
            <wp:extent cx="2449195" cy="2754630"/>
            <wp:effectExtent l="0" t="0" r="8255" b="762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449195" cy="2754630"/>
                    </a:xfrm>
                    <a:prstGeom prst="rect">
                      <a:avLst/>
                    </a:prstGeom>
                    <a:noFill/>
                    <a:ln>
                      <a:noFill/>
                    </a:ln>
                  </pic:spPr>
                </pic:pic>
              </a:graphicData>
            </a:graphic>
          </wp:anchor>
        </w:drawing>
      </w:r>
      <w:r>
        <w:rPr>
          <w:rFonts w:hint="default" w:ascii="Times New Roman" w:hAnsi="Times New Roman" w:eastAsia="楷体" w:cs="Times New Roman"/>
          <w:b/>
          <w:bCs/>
          <w:color w:val="auto"/>
          <w:kern w:val="2"/>
          <w:sz w:val="32"/>
          <w:szCs w:val="32"/>
          <w:highlight w:val="none"/>
          <w:lang w:val="en-US" w:eastAsia="zh-CN" w:bidi="ar-SA"/>
        </w:rPr>
        <w:t>1、报名时间及平台。</w:t>
      </w:r>
      <w:r>
        <w:rPr>
          <w:rFonts w:hint="default" w:ascii="Times New Roman" w:hAnsi="Times New Roman" w:cs="Times New Roman"/>
          <w:color w:val="auto"/>
          <w:kern w:val="2"/>
          <w:sz w:val="32"/>
          <w:szCs w:val="32"/>
          <w:highlight w:val="none"/>
          <w:lang w:val="en-US" w:eastAsia="zh-CN" w:bidi="ar-SA"/>
        </w:rPr>
        <w:t>此次参与企业报名将通过“湖南省消费品以旧换新活动商户服务平台”开展，第一批参与企业征集时间</w:t>
      </w:r>
      <w:r>
        <w:rPr>
          <w:rFonts w:hint="default" w:ascii="Times New Roman" w:hAnsi="Times New Roman" w:eastAsia="方正仿宋_GBK" w:cs="Times New Roman"/>
          <w:kern w:val="2"/>
          <w:sz w:val="32"/>
          <w:szCs w:val="32"/>
          <w:lang w:val="en-US" w:eastAsia="zh-CN" w:bidi="ar-SA"/>
        </w:rPr>
        <w:t>定为4月3日-4月10日（以实际系统开放时间为准），后续每月1日-10日重新开放报名系统，企业可扫描下方二维码提交报名材料。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2、县市区组织企业报名及初审。</w:t>
      </w:r>
      <w:r>
        <w:rPr>
          <w:rFonts w:hint="default" w:ascii="Times New Roman" w:hAnsi="Times New Roman" w:eastAsia="方正仿宋_GBK" w:cs="Times New Roman"/>
          <w:kern w:val="2"/>
          <w:sz w:val="32"/>
          <w:szCs w:val="32"/>
          <w:lang w:val="en-US" w:eastAsia="zh-CN" w:bidi="ar-SA"/>
        </w:rPr>
        <w:t>各县市区民政部门按照公开、公正、透明原则，积极组织符合条件的企业参与活动。企业申报信息由企业纳税所属县市区民政部门进行初审。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楷体" w:cs="Times New Roman"/>
          <w:b/>
          <w:bCs/>
          <w:color w:val="auto"/>
          <w:kern w:val="2"/>
          <w:sz w:val="32"/>
          <w:szCs w:val="32"/>
          <w:highlight w:val="none"/>
          <w:lang w:val="en-US" w:eastAsia="zh-CN" w:bidi="ar-SA"/>
        </w:rPr>
        <w:t>3、市州民政局复审及公示。</w:t>
      </w:r>
      <w:r>
        <w:rPr>
          <w:rFonts w:hint="default" w:ascii="Times New Roman" w:hAnsi="Times New Roman" w:eastAsia="方正仿宋_GBK" w:cs="Times New Roman"/>
          <w:kern w:val="2"/>
          <w:sz w:val="32"/>
          <w:szCs w:val="32"/>
          <w:lang w:val="en-US" w:eastAsia="zh-CN" w:bidi="ar-SA"/>
        </w:rPr>
        <w:t>各市州民政局对县市区民政</w:t>
      </w:r>
      <w:r>
        <w:rPr>
          <w:rFonts w:hint="default" w:ascii="Times New Roman" w:hAnsi="Times New Roman" w:eastAsia="方正仿宋_GBK" w:cs="Times New Roman"/>
          <w:kern w:val="2"/>
          <w:sz w:val="32"/>
          <w:szCs w:val="32"/>
          <w:lang w:eastAsia="zh-CN" w:bidi="ar-SA"/>
        </w:rPr>
        <w:t>局</w:t>
      </w:r>
      <w:r>
        <w:rPr>
          <w:rFonts w:hint="default" w:ascii="Times New Roman" w:hAnsi="Times New Roman" w:eastAsia="方正仿宋_GBK" w:cs="Times New Roman"/>
          <w:kern w:val="2"/>
          <w:sz w:val="32"/>
          <w:szCs w:val="32"/>
          <w:lang w:val="en-US" w:eastAsia="zh-CN" w:bidi="ar-SA"/>
        </w:rPr>
        <w:t>初审通过的企业申请材料进行复审，并对复审符合条件的企业名单进行公示,公示通过的企业同步报备至省民政厅联系人邮箱。联系人：</w:t>
      </w:r>
      <w:r>
        <w:rPr>
          <w:rFonts w:hint="default" w:ascii="Times New Roman" w:hAnsi="Times New Roman" w:eastAsia="方正仿宋_GBK" w:cs="Times New Roman"/>
          <w:kern w:val="2"/>
          <w:sz w:val="32"/>
          <w:szCs w:val="32"/>
          <w:lang w:eastAsia="zh-CN" w:bidi="ar-SA"/>
        </w:rPr>
        <w:t>肖霞，</w:t>
      </w:r>
      <w:r>
        <w:rPr>
          <w:rFonts w:hint="default" w:ascii="Times New Roman" w:hAnsi="Times New Roman" w:eastAsia="方正仿宋_GBK" w:cs="Times New Roman"/>
          <w:kern w:val="2"/>
          <w:sz w:val="32"/>
          <w:szCs w:val="32"/>
          <w:lang w:val="en-US" w:eastAsia="zh-CN" w:bidi="ar-SA"/>
        </w:rPr>
        <w:t>联系邮箱：hnsmztfcc@163.com</w:t>
      </w:r>
      <w:r>
        <w:rPr>
          <w:rFonts w:hint="default" w:ascii="Times New Roman" w:hAnsi="Times New Roman" w:eastAsia="方正仿宋_GBK" w:cs="Times New Roman"/>
          <w:kern w:val="2"/>
          <w:sz w:val="32"/>
          <w:szCs w:val="32"/>
          <w:lang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4、参与企业装机及上线活动。</w:t>
      </w:r>
      <w:r>
        <w:rPr>
          <w:rFonts w:hint="default" w:ascii="Times New Roman" w:hAnsi="Times New Roman" w:eastAsia="方正仿宋_GBK" w:cs="Times New Roman"/>
          <w:b w:val="0"/>
          <w:bCs w:val="0"/>
          <w:kern w:val="2"/>
          <w:sz w:val="32"/>
          <w:szCs w:val="32"/>
          <w:lang w:val="en-US" w:eastAsia="zh-CN" w:bidi="ar-SA"/>
        </w:rPr>
        <w:t>服务平台将按照系统复审通过的企业名单安排装机及活动上线。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为确保活动正常开展，请各市州民政局、县市区民政部门最晚于4月14日前完成第一批申报企业信息审核工作。</w:t>
      </w:r>
    </w:p>
    <w:p>
      <w:pPr>
        <w:pStyle w:val="2"/>
        <w:keepNext w:val="0"/>
        <w:keepLines w:val="0"/>
        <w:pageBreakBefore w:val="0"/>
        <w:widowControl w:val="0"/>
        <w:numPr>
          <w:ilvl w:val="0"/>
          <w:numId w:val="3"/>
        </w:numPr>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val="en-US" w:eastAsia="zh-CN"/>
        </w:rPr>
        <w:t>审核权限开通及</w:t>
      </w:r>
      <w:r>
        <w:rPr>
          <w:rFonts w:hint="default" w:ascii="Times New Roman" w:hAnsi="Times New Roman" w:eastAsia="黑体" w:cs="Times New Roman"/>
          <w:b w:val="0"/>
          <w:bCs w:val="0"/>
          <w:color w:val="auto"/>
          <w:sz w:val="32"/>
          <w:szCs w:val="32"/>
          <w:highlight w:val="none"/>
          <w:u w:val="none"/>
          <w:lang w:eastAsia="zh-CN"/>
        </w:rPr>
        <w:t>审核培训</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ind w:firstLine="321" w:firstLineChars="100"/>
        <w:jc w:val="both"/>
        <w:textAlignment w:val="auto"/>
        <w:rPr>
          <w:rFonts w:hint="default" w:ascii="Times New Roman" w:hAnsi="Times New Roman" w:eastAsia="楷体" w:cs="Times New Roman"/>
          <w:b/>
          <w:bCs/>
          <w:color w:val="auto"/>
          <w:sz w:val="32"/>
          <w:szCs w:val="32"/>
          <w:highlight w:val="none"/>
          <w:u w:val="none"/>
          <w:lang w:val="en-US" w:eastAsia="zh-CN"/>
        </w:rPr>
      </w:pPr>
      <w:r>
        <w:rPr>
          <w:rFonts w:hint="default" w:ascii="Times New Roman" w:hAnsi="Times New Roman" w:eastAsia="楷体" w:cs="Times New Roman"/>
          <w:b/>
          <w:bCs/>
          <w:color w:val="auto"/>
          <w:sz w:val="32"/>
          <w:szCs w:val="32"/>
          <w:highlight w:val="none"/>
          <w:u w:val="none"/>
          <w:lang w:val="en-US" w:eastAsia="zh-CN"/>
        </w:rPr>
        <w:t>（一）账号密码开通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审核人员账号及密码将于4月3日前邮件反馈至各市州民政局联系人邮箱，由各市州民政局将账号密码分发至县市区民政部门指定审核人员。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eastAsia="zh-CN" w:bidi="ar-SA"/>
        </w:rPr>
        <w:t>（二）</w:t>
      </w:r>
      <w:r>
        <w:rPr>
          <w:rFonts w:hint="default" w:ascii="Times New Roman" w:hAnsi="Times New Roman" w:eastAsia="楷体" w:cs="Times New Roman"/>
          <w:b/>
          <w:bCs/>
          <w:color w:val="auto"/>
          <w:sz w:val="32"/>
          <w:szCs w:val="32"/>
          <w:highlight w:val="none"/>
          <w:u w:val="none"/>
          <w:lang w:val="en-US" w:eastAsia="zh-CN"/>
        </w:rPr>
        <w:t>审核</w:t>
      </w:r>
      <w:r>
        <w:rPr>
          <w:rFonts w:hint="default" w:ascii="Times New Roman" w:hAnsi="Times New Roman" w:eastAsia="楷体" w:cs="Times New Roman"/>
          <w:b/>
          <w:bCs/>
          <w:color w:val="auto"/>
          <w:sz w:val="32"/>
          <w:szCs w:val="32"/>
          <w:highlight w:val="none"/>
          <w:u w:val="none"/>
          <w:lang w:eastAsia="zh-CN"/>
        </w:rPr>
        <w:t>培训开展</w:t>
      </w:r>
    </w:p>
    <w:p>
      <w:pPr>
        <w:pStyle w:val="2"/>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为确保审核工作顺利开展，拟定于4月2日开展全省民政部门审核人员操作培训，具体培训开展方式将另行通知，届时请相关审核人员参会。《适老化改造“焕新惠老”活动企业信息审核操作指引》</w:t>
      </w:r>
      <w:r>
        <w:rPr>
          <w:rFonts w:hint="default" w:ascii="Times New Roman" w:hAnsi="Times New Roman" w:eastAsia="方正仿宋_GBK" w:cs="Times New Roman"/>
          <w:kern w:val="2"/>
          <w:sz w:val="32"/>
          <w:szCs w:val="32"/>
          <w:lang w:eastAsia="zh-CN" w:bidi="ar-SA"/>
        </w:rPr>
        <w:t>见</w:t>
      </w:r>
      <w:r>
        <w:rPr>
          <w:rFonts w:hint="default" w:ascii="Times New Roman" w:hAnsi="Times New Roman" w:eastAsia="方正仿宋_GBK" w:cs="Times New Roman"/>
          <w:kern w:val="2"/>
          <w:sz w:val="32"/>
          <w:szCs w:val="32"/>
          <w:lang w:val="en-US" w:eastAsia="zh-CN" w:bidi="ar-SA"/>
        </w:rPr>
        <w:t>（附件</w:t>
      </w:r>
      <w:r>
        <w:rPr>
          <w:rFonts w:hint="default" w:ascii="Times New Roman" w:hAnsi="Times New Roman" w:eastAsia="方正仿宋_GBK" w:cs="Times New Roman"/>
          <w:kern w:val="2"/>
          <w:sz w:val="32"/>
          <w:szCs w:val="32"/>
          <w:lang w:eastAsia="zh-CN" w:bidi="ar-SA"/>
        </w:rPr>
        <w:t>4</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三、企业相关准备</w:t>
      </w:r>
    </w:p>
    <w:p>
      <w:pPr>
        <w:pStyle w:val="2"/>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根据适老化改造活动落地实施计划，确定加入活动参与企业需办理指定机具或设备，企业可提前准备装机申报材料（附件</w:t>
      </w:r>
      <w:r>
        <w:rPr>
          <w:rFonts w:hint="default" w:ascii="Times New Roman" w:hAnsi="Times New Roman" w:eastAsia="方正仿宋_GBK" w:cs="Times New Roman"/>
          <w:kern w:val="2"/>
          <w:sz w:val="32"/>
          <w:szCs w:val="32"/>
          <w:lang w:eastAsia="zh-CN" w:bidi="ar-SA"/>
        </w:rPr>
        <w:t>5</w:t>
      </w:r>
      <w:r>
        <w:rPr>
          <w:rFonts w:hint="default" w:ascii="Times New Roman" w:hAnsi="Times New Roman" w:eastAsia="方正仿宋_GBK" w:cs="Times New Roman"/>
          <w:kern w:val="2"/>
          <w:sz w:val="32"/>
          <w:szCs w:val="32"/>
          <w:lang w:val="en-US" w:eastAsia="zh-CN" w:bidi="ar-SA"/>
        </w:rPr>
        <w:t>）。</w:t>
      </w:r>
    </w:p>
    <w:p>
      <w:pPr>
        <w:pStyle w:val="2"/>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为便于核查工作的顺利开展，烦请审核人员扫描二维码加入申报企业信息核查工作群（附件</w:t>
      </w:r>
      <w:r>
        <w:rPr>
          <w:rFonts w:hint="default" w:ascii="Times New Roman" w:hAnsi="Times New Roman" w:eastAsia="方正仿宋_GBK" w:cs="Times New Roman"/>
          <w:kern w:val="2"/>
          <w:sz w:val="32"/>
          <w:szCs w:val="32"/>
          <w:lang w:eastAsia="zh-CN" w:bidi="ar-SA"/>
        </w:rPr>
        <w:t>6</w:t>
      </w:r>
      <w:r>
        <w:rPr>
          <w:rFonts w:hint="default" w:ascii="Times New Roman" w:hAnsi="Times New Roman" w:eastAsia="方正仿宋_GBK" w:cs="Times New Roman"/>
          <w:kern w:val="2"/>
          <w:sz w:val="32"/>
          <w:szCs w:val="32"/>
          <w:lang w:val="en-US" w:eastAsia="zh-CN" w:bidi="ar-SA"/>
        </w:rPr>
        <w:t>），后续相关问题将于群内统一解答。</w:t>
      </w:r>
    </w:p>
    <w:p>
      <w:pPr>
        <w:spacing w:line="500" w:lineRule="exact"/>
        <w:rPr>
          <w:rFonts w:hint="default" w:ascii="Times New Roman" w:hAnsi="Times New Roman" w:eastAsia="黑体" w:cs="Times New Roman"/>
          <w:spacing w:val="-20"/>
          <w:sz w:val="32"/>
          <w:szCs w:val="32"/>
        </w:rPr>
      </w:pPr>
    </w:p>
    <w:p>
      <w:pPr>
        <w:spacing w:line="500" w:lineRule="exact"/>
        <w:jc w:val="center"/>
        <w:rPr>
          <w:rFonts w:hint="default" w:ascii="Times New Roman" w:hAnsi="Times New Roman" w:eastAsia="方正小标宋_GBK" w:cs="Times New Roman"/>
          <w:sz w:val="40"/>
          <w:szCs w:val="40"/>
        </w:rPr>
      </w:pPr>
    </w:p>
    <w:p>
      <w:pPr>
        <w:spacing w:line="500" w:lineRule="exact"/>
        <w:jc w:val="center"/>
        <w:rPr>
          <w:rFonts w:hint="default" w:ascii="Times New Roman" w:hAnsi="Times New Roman" w:eastAsia="方正小标宋_GBK" w:cs="Times New Roman"/>
          <w:sz w:val="40"/>
          <w:szCs w:val="40"/>
        </w:rPr>
      </w:pPr>
    </w:p>
    <w:p>
      <w:pPr>
        <w:spacing w:line="500" w:lineRule="exact"/>
        <w:jc w:val="both"/>
        <w:rPr>
          <w:rFonts w:hint="default" w:ascii="Times New Roman" w:hAnsi="Times New Roman" w:eastAsia="黑体" w:cs="Times New Roman"/>
          <w:spacing w:val="-20"/>
          <w:sz w:val="32"/>
          <w:szCs w:val="32"/>
        </w:rPr>
      </w:pPr>
    </w:p>
    <w:p>
      <w:pPr>
        <w:spacing w:line="500" w:lineRule="exact"/>
        <w:jc w:val="both"/>
        <w:rPr>
          <w:rFonts w:hint="default" w:ascii="Times New Roman" w:hAnsi="Times New Roman" w:eastAsia="方正小标宋_GBK" w:cs="Times New Roman"/>
          <w:sz w:val="40"/>
          <w:szCs w:val="40"/>
        </w:rPr>
      </w:pPr>
      <w:r>
        <w:rPr>
          <w:rFonts w:hint="default" w:ascii="Times New Roman" w:hAnsi="Times New Roman" w:eastAsia="黑体" w:cs="Times New Roman"/>
          <w:spacing w:val="-20"/>
          <w:sz w:val="32"/>
          <w:szCs w:val="32"/>
        </w:rPr>
        <w:t>附件4</w:t>
      </w:r>
    </w:p>
    <w:p>
      <w:pPr>
        <w:spacing w:line="500" w:lineRule="exact"/>
        <w:jc w:val="center"/>
        <w:rPr>
          <w:rFonts w:hint="default" w:ascii="Times New Roman" w:hAnsi="Times New Roman" w:eastAsia="方正小标宋_GBK" w:cs="Times New Roman"/>
          <w:sz w:val="40"/>
          <w:szCs w:val="40"/>
        </w:rPr>
      </w:pPr>
    </w:p>
    <w:p>
      <w:pPr>
        <w:spacing w:line="500" w:lineRule="exact"/>
        <w:ind w:firstLine="880" w:firstLineChars="200"/>
        <w:jc w:val="center"/>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适老化改造“焕新惠老”活动</w:t>
      </w:r>
    </w:p>
    <w:p>
      <w:pPr>
        <w:spacing w:line="500"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2"/>
          <w:sz w:val="44"/>
          <w:szCs w:val="44"/>
          <w:lang w:val="en-US" w:eastAsia="zh-CN" w:bidi="ar-SA"/>
        </w:rPr>
        <w:t>企业信息审核操作指引</w:t>
      </w:r>
    </w:p>
    <w:p>
      <w:pPr>
        <w:spacing w:line="500" w:lineRule="exact"/>
        <w:ind w:firstLine="640" w:firstLineChars="200"/>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一、营业执照信息审核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1.核对企业填报的企业名称、统一社会信用代码、企业住所、企业成立日期、类型是否与提交的营业执照图片内容一致。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i w:val="0"/>
          <w:iCs w:val="0"/>
          <w:color w:val="auto"/>
          <w:sz w:val="32"/>
          <w:szCs w:val="32"/>
          <w:lang w:val="en-US" w:eastAsia="zh-CN"/>
        </w:rPr>
      </w:pPr>
      <w:r>
        <w:rPr>
          <w:rFonts w:hint="default" w:ascii="Times New Roman" w:hAnsi="Times New Roman" w:eastAsia="仿宋_GB2312" w:cs="Times New Roman"/>
          <w:i w:val="0"/>
          <w:iCs w:val="0"/>
          <w:color w:val="auto"/>
          <w:sz w:val="32"/>
          <w:szCs w:val="32"/>
          <w:lang w:val="en-US" w:eastAsia="zh-CN"/>
        </w:rPr>
        <w:t>注：（1）如果企业类型为个体工商户的不予通过。（2）如果企业类型为分公司的，需一并提交其总公司在2024年1月1日前注册登记的证明。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核对企业营业执照上的经营范围是否包含此次适老化改造补贴产品相关的经营销售许可。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核对企业是否在2024年1月1日前成立。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注：个转企的、与个体工商户为同一所有人的，有个体工商户在2024年1月1日前成立的佐证材料也可以</w:t>
      </w:r>
      <w:r>
        <w:rPr>
          <w:rFonts w:hint="default" w:ascii="Times New Roman" w:hAnsi="Times New Roman" w:eastAsia="方正仿宋_GBK" w:cs="Times New Roman"/>
          <w:b w:val="0"/>
          <w:bCs w:val="0"/>
          <w:i w:val="0"/>
          <w:iCs w:val="0"/>
          <w:color w:val="auto"/>
          <w:sz w:val="32"/>
          <w:szCs w:val="32"/>
          <w:lang w:val="en-US" w:eastAsia="zh-CN"/>
        </w:rPr>
        <w:t>申报，但个体工商户期间经营范围需符合此次活动要求。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二、企业基本信息审核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核对企业填报的对公结算银行、对公结算账户信息是否与提交的对公账户证明文件内容一致。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注：对公账户证明文件可以是加盖银行公章的开户回执、对账单、印鉴、回单、交易流水中的一件，需包含开户行、户名、账号等。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核对企业是否按要求提交签字并加盖公章的承诺书。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核对企业是否提交品牌授权证明。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注：（1）品牌授权时间至少涵盖2025年全年。如为定制类产品等生产型企业可以不提供授权证明，但营业执照经营范围需包含此次适老化改造活动补贴商品生产制作许可。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4</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核查是否提供企业信用报告，经营资信状况良好且无严重违法违规行为。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sz w:val="32"/>
          <w:szCs w:val="32"/>
          <w:lang w:val="en-US" w:eastAsia="zh-CN"/>
        </w:rPr>
        <w:t>核对线下企业是否完整提交了各门店的门头照片、内景照片、店内悬挂营业执照处照片，且与企业填报信息是否一致。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6.线上企业</w:t>
      </w:r>
      <w:r>
        <w:rPr>
          <w:rFonts w:hint="default" w:ascii="Times New Roman" w:hAnsi="Times New Roman" w:eastAsia="仿宋_GB2312" w:cs="Times New Roman"/>
          <w:b w:val="0"/>
          <w:bCs w:val="0"/>
          <w:kern w:val="2"/>
          <w:sz w:val="32"/>
          <w:szCs w:val="32"/>
          <w:lang w:eastAsia="zh-CN" w:bidi="ar-SA"/>
        </w:rPr>
        <w:t>是否</w:t>
      </w:r>
      <w:r>
        <w:rPr>
          <w:rFonts w:hint="default" w:ascii="Times New Roman" w:hAnsi="Times New Roman" w:eastAsia="仿宋_GB2312" w:cs="Times New Roman"/>
          <w:b w:val="0"/>
          <w:bCs w:val="0"/>
          <w:kern w:val="2"/>
          <w:sz w:val="32"/>
          <w:szCs w:val="32"/>
          <w:lang w:val="en-US" w:eastAsia="zh-CN" w:bidi="ar-SA"/>
        </w:rPr>
        <w:t>提交</w:t>
      </w:r>
      <w:r>
        <w:rPr>
          <w:rFonts w:hint="default" w:ascii="Times New Roman" w:hAnsi="Times New Roman" w:eastAsia="仿宋_GB2312" w:cs="Times New Roman"/>
          <w:b w:val="0"/>
          <w:bCs w:val="0"/>
          <w:kern w:val="2"/>
          <w:sz w:val="32"/>
          <w:szCs w:val="32"/>
          <w:lang w:eastAsia="zh-CN" w:bidi="ar-SA"/>
        </w:rPr>
        <w:t>了</w:t>
      </w:r>
      <w:r>
        <w:rPr>
          <w:rFonts w:hint="default" w:ascii="Times New Roman" w:hAnsi="Times New Roman" w:eastAsia="仿宋_GB2312" w:cs="Times New Roman"/>
          <w:b w:val="0"/>
          <w:bCs w:val="0"/>
          <w:kern w:val="2"/>
          <w:sz w:val="32"/>
          <w:szCs w:val="32"/>
          <w:lang w:val="en-US" w:eastAsia="zh-CN" w:bidi="ar-SA"/>
        </w:rPr>
        <w:t>企业盖章的风险防控方案。</w:t>
      </w:r>
    </w:p>
    <w:p>
      <w:pPr>
        <w:pStyle w:val="6"/>
        <w:tabs>
          <w:tab w:val="left" w:pos="8164"/>
        </w:tabs>
        <w:spacing w:line="560" w:lineRule="exact"/>
        <w:ind w:firstLine="640" w:firstLineChars="200"/>
        <w:jc w:val="left"/>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eastAsia="zh-CN" w:bidi="ar-SA"/>
        </w:rPr>
        <w:t>7</w:t>
      </w:r>
      <w:r>
        <w:rPr>
          <w:rFonts w:hint="default" w:ascii="Times New Roman" w:hAnsi="Times New Roman" w:eastAsia="仿宋_GB2312" w:cs="Times New Roman"/>
          <w:b w:val="0"/>
          <w:bCs w:val="0"/>
          <w:kern w:val="2"/>
          <w:sz w:val="32"/>
          <w:szCs w:val="32"/>
          <w:lang w:val="en-US" w:eastAsia="zh-CN" w:bidi="ar-SA"/>
        </w:rPr>
        <w:t>.线上企业需由注册地所属市州审核。</w:t>
      </w:r>
    </w:p>
    <w:p>
      <w:pPr>
        <w:spacing w:line="500" w:lineRule="exact"/>
        <w:jc w:val="both"/>
        <w:rPr>
          <w:rFonts w:hint="default" w:ascii="Times New Roman" w:hAnsi="Times New Roman" w:eastAsia="黑体" w:cs="Times New Roman"/>
          <w:spacing w:val="-20"/>
          <w:sz w:val="32"/>
          <w:szCs w:val="32"/>
        </w:rPr>
      </w:pPr>
      <w:r>
        <w:rPr>
          <w:rFonts w:hint="default" w:ascii="Times New Roman" w:hAnsi="Times New Roman" w:cs="Times New Roman"/>
          <w:b/>
          <w:bCs/>
          <w:color w:val="auto"/>
          <w:kern w:val="2"/>
          <w:sz w:val="32"/>
          <w:szCs w:val="32"/>
          <w:highlight w:val="none"/>
          <w:lang w:val="en-US" w:eastAsia="zh-CN" w:bidi="ar-SA"/>
        </w:rPr>
        <w:br w:type="page"/>
      </w:r>
      <w:r>
        <w:rPr>
          <w:rFonts w:hint="default" w:ascii="Times New Roman" w:hAnsi="Times New Roman" w:eastAsia="黑体" w:cs="Times New Roman"/>
          <w:spacing w:val="-20"/>
          <w:sz w:val="32"/>
          <w:szCs w:val="32"/>
        </w:rPr>
        <w:t>附件5</w:t>
      </w:r>
    </w:p>
    <w:p>
      <w:pPr>
        <w:pStyle w:val="2"/>
        <w:ind w:left="0" w:leftChars="0" w:firstLine="0" w:firstLineChars="0"/>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6"/>
          <w:szCs w:val="36"/>
          <w:lang w:val="en-US" w:eastAsia="zh-CN"/>
        </w:rPr>
        <w:t>装机申报材料</w:t>
      </w:r>
    </w:p>
    <w:p>
      <w:pPr>
        <w:pStyle w:val="2"/>
        <w:ind w:left="0" w:leftChars="0" w:firstLine="0" w:firstLineChars="0"/>
        <w:jc w:val="both"/>
        <w:rPr>
          <w:rFonts w:hint="default" w:ascii="Times New Roman" w:hAnsi="Times New Roman" w:eastAsia="仿宋_GB2312" w:cs="Times New Roman"/>
          <w:sz w:val="32"/>
          <w:szCs w:val="32"/>
          <w:lang w:val="en-US" w:eastAsia="zh-CN"/>
        </w:rPr>
      </w:pP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1.特约商户协议书（需提供法定代表人手机号码，以便完成手机短信电子签约）；</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2.营业执照（如复印件需加盖公章）；</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3.法定代表人身份证人面像、国徽像（如复印件需加盖公章）；</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4.在银行合法开立的对公账户证明文件（至少提供加盖银行公章的开户回执、对账单、印鉴、回单、交易流水中的一件，需包含开户行、户名、账号，同时应提供开户行的行号）；</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5.门店详细地址（应包含xx区xx路xx号）；</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6.商户主要联系人及联系电话；</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7.门头照片（需提供拍照时间和定位地址的门头照片，招牌名称应完整、清晰）；</w:t>
      </w:r>
    </w:p>
    <w:p>
      <w:pPr>
        <w:pStyle w:val="2"/>
        <w:ind w:left="0" w:leftChars="0" w:firstLine="0" w:firstLine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8.经营场所照片（需提供拍照时间和定位地址的经营场所内部照片，体现主营的经营商品）。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b/>
          <w:bCs/>
          <w:color w:val="auto"/>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以上资料应真实、完整、清晰，请在手机应用市场下载“水印相机”APP，勾选拍照时间和地点，并安排人员穿日常服装占在门口和店内，各完成至少一张门头照片和经营场所照片。</w:t>
      </w:r>
    </w:p>
    <w:p>
      <w:pPr>
        <w:rPr>
          <w:rFonts w:hint="default" w:ascii="Times New Roman" w:hAnsi="Times New Roman" w:eastAsia="仿宋_GB2312" w:cs="Times New Roman"/>
          <w:b/>
          <w:bCs/>
          <w:color w:val="auto"/>
          <w:kern w:val="2"/>
          <w:sz w:val="32"/>
          <w:szCs w:val="32"/>
          <w:highlight w:val="none"/>
          <w:lang w:eastAsia="zh-CN" w:bidi="ar-SA"/>
        </w:rPr>
      </w:pPr>
      <w:r>
        <w:rPr>
          <w:rFonts w:hint="default" w:ascii="Times New Roman" w:hAnsi="Times New Roman" w:cs="Times New Roman"/>
          <w:b/>
          <w:bCs/>
          <w:color w:val="auto"/>
          <w:kern w:val="2"/>
          <w:sz w:val="32"/>
          <w:szCs w:val="32"/>
          <w:highlight w:val="none"/>
          <w:lang w:val="en-US" w:eastAsia="zh-CN" w:bidi="ar-SA"/>
        </w:rPr>
        <w:br w:type="page"/>
      </w:r>
      <w:r>
        <w:rPr>
          <w:rFonts w:hint="default" w:ascii="Times New Roman" w:hAnsi="Times New Roman" w:eastAsia="仿宋_GB2312" w:cs="Times New Roman"/>
          <w:b/>
          <w:bCs/>
          <w:color w:val="auto"/>
          <w:kern w:val="2"/>
          <w:sz w:val="32"/>
          <w:szCs w:val="32"/>
          <w:highlight w:val="none"/>
          <w:lang w:val="en-US" w:eastAsia="zh-CN" w:bidi="ar-SA"/>
        </w:rPr>
        <w:t>附件</w:t>
      </w:r>
      <w:r>
        <w:rPr>
          <w:rFonts w:hint="default" w:ascii="Times New Roman" w:hAnsi="Times New Roman" w:cs="Times New Roman"/>
          <w:b/>
          <w:bCs/>
          <w:color w:val="auto"/>
          <w:kern w:val="2"/>
          <w:sz w:val="32"/>
          <w:szCs w:val="32"/>
          <w:highlight w:val="none"/>
          <w:lang w:eastAsia="zh-CN" w:bidi="ar-SA"/>
        </w:rPr>
        <w:t>6</w:t>
      </w:r>
    </w:p>
    <w:p>
      <w:pPr>
        <w:pStyle w:val="2"/>
        <w:ind w:left="0" w:leftChars="0" w:firstLine="0" w:firstLineChars="0"/>
        <w:jc w:val="center"/>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val="en-US" w:eastAsia="zh-CN"/>
        </w:rPr>
        <w:t>申报企业信息核查工作群二维码</w:t>
      </w:r>
    </w:p>
    <w:p>
      <w:pPr>
        <w:pStyle w:val="2"/>
        <w:ind w:left="0" w:leftChars="0" w:firstLine="0" w:firstLineChars="0"/>
        <w:jc w:val="center"/>
        <w:rPr>
          <w:rFonts w:hint="default" w:ascii="Times New Roman" w:hAnsi="Times New Roman" w:eastAsia="方正小标宋_GBK" w:cs="Times New Roman"/>
          <w:sz w:val="40"/>
          <w:szCs w:val="40"/>
          <w:lang w:val="en-US" w:eastAsia="zh-CN"/>
        </w:rPr>
      </w:pPr>
      <w:r>
        <w:rPr>
          <w:rFonts w:hint="default" w:ascii="Times New Roman" w:hAnsi="Times New Roman" w:cs="Times New Roman"/>
          <w:b/>
          <w:bCs/>
          <w:color w:val="auto"/>
          <w:kern w:val="2"/>
          <w:sz w:val="32"/>
          <w:szCs w:val="32"/>
          <w:highlight w:val="none"/>
          <w:lang w:val="en-US" w:eastAsia="zh-CN" w:bidi="ar-SA"/>
        </w:rPr>
        <w:drawing>
          <wp:anchor distT="0" distB="0" distL="114300" distR="114300" simplePos="0" relativeHeight="251660288" behindDoc="1" locked="0" layoutInCell="1" allowOverlap="1">
            <wp:simplePos x="0" y="0"/>
            <wp:positionH relativeFrom="column">
              <wp:posOffset>1025525</wp:posOffset>
            </wp:positionH>
            <wp:positionV relativeFrom="paragraph">
              <wp:posOffset>283845</wp:posOffset>
            </wp:positionV>
            <wp:extent cx="2995930" cy="4775835"/>
            <wp:effectExtent l="0" t="0" r="13970" b="5715"/>
            <wp:wrapNone/>
            <wp:docPr id="2" name="图片 4" descr="e59c13cc2a056cd1c300a71b9130e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e59c13cc2a056cd1c300a71b9130e8f"/>
                    <pic:cNvPicPr>
                      <a:picLocks noChangeAspect="1"/>
                    </pic:cNvPicPr>
                  </pic:nvPicPr>
                  <pic:blipFill>
                    <a:blip r:embed="rId6"/>
                    <a:stretch>
                      <a:fillRect/>
                    </a:stretch>
                  </pic:blipFill>
                  <pic:spPr>
                    <a:xfrm>
                      <a:off x="0" y="0"/>
                      <a:ext cx="2995930" cy="4775835"/>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s="Times New Roman"/>
          <w:b/>
          <w:bCs/>
          <w:color w:val="auto"/>
          <w:kern w:val="2"/>
          <w:sz w:val="32"/>
          <w:szCs w:val="32"/>
          <w:highlight w:val="none"/>
          <w:lang w:val="en-US" w:eastAsia="zh-CN" w:bidi="ar-SA"/>
        </w:rPr>
      </w:pPr>
    </w:p>
    <w:p>
      <w:pPr>
        <w:pStyle w:val="2"/>
        <w:rPr>
          <w:rFonts w:hint="default" w:ascii="Times New Roman" w:hAnsi="Times New Roman" w:cs="Times New Roman"/>
        </w:rPr>
      </w:pPr>
    </w:p>
    <w:p>
      <w:pPr>
        <w:pStyle w:val="6"/>
        <w:tabs>
          <w:tab w:val="left" w:pos="8164"/>
        </w:tabs>
        <w:spacing w:line="560" w:lineRule="exact"/>
        <w:jc w:val="left"/>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2154" w:right="1474" w:bottom="136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Luxi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hint="eastAsia" w:ascii="宋体"/>
        <w:sz w:val="28"/>
        <w:szCs w:val="28"/>
      </w:rPr>
    </w:pPr>
    <w:r>
      <w:rPr>
        <w:rStyle w:val="17"/>
        <w:rFonts w:hint="eastAsia" w:ascii="宋体"/>
        <w:sz w:val="28"/>
        <w:szCs w:val="28"/>
      </w:rPr>
      <w:t xml:space="preserve">— </w:t>
    </w:r>
    <w:r>
      <w:rPr>
        <w:rStyle w:val="17"/>
        <w:rFonts w:hint="eastAsia" w:ascii="宋体"/>
        <w:sz w:val="28"/>
        <w:szCs w:val="28"/>
      </w:rPr>
      <w:fldChar w:fldCharType="begin"/>
    </w:r>
    <w:r>
      <w:rPr>
        <w:rStyle w:val="17"/>
        <w:rFonts w:hint="eastAsia" w:ascii="宋体"/>
        <w:sz w:val="28"/>
        <w:szCs w:val="28"/>
      </w:rPr>
      <w:instrText xml:space="preserve">PAGE  </w:instrText>
    </w:r>
    <w:r>
      <w:rPr>
        <w:rStyle w:val="17"/>
        <w:rFonts w:hint="eastAsia" w:ascii="宋体"/>
        <w:sz w:val="28"/>
        <w:szCs w:val="28"/>
      </w:rPr>
      <w:fldChar w:fldCharType="separate"/>
    </w:r>
    <w:r>
      <w:rPr>
        <w:rStyle w:val="17"/>
        <w:rFonts w:hint="eastAsia" w:ascii="宋体"/>
        <w:sz w:val="28"/>
        <w:szCs w:val="28"/>
        <w:lang/>
      </w:rPr>
      <w:t>4</w:t>
    </w:r>
    <w:r>
      <w:rPr>
        <w:rStyle w:val="17"/>
        <w:rFonts w:hint="eastAsia" w:ascii="宋体"/>
        <w:sz w:val="28"/>
        <w:szCs w:val="28"/>
      </w:rPr>
      <w:fldChar w:fldCharType="end"/>
    </w:r>
    <w:r>
      <w:rPr>
        <w:rStyle w:val="17"/>
        <w:rFonts w:hint="eastAsia" w:ascii="宋体"/>
        <w:sz w:val="28"/>
        <w:szCs w:val="28"/>
      </w:rPr>
      <w:t xml:space="preserve"> —</w:t>
    </w:r>
  </w:p>
  <w:p>
    <w:pPr>
      <w:pStyle w:val="6"/>
      <w:spacing w:before="1" w:line="177" w:lineRule="auto"/>
      <w:rPr>
        <w:sz w:val="34"/>
        <w:szCs w:val="3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AF2F9"/>
    <w:multiLevelType w:val="singleLevel"/>
    <w:tmpl w:val="6F7AF2F9"/>
    <w:lvl w:ilvl="0" w:tentative="0">
      <w:start w:val="1"/>
      <w:numFmt w:val="chineseCounting"/>
      <w:suff w:val="nothing"/>
      <w:lvlText w:val="%1、"/>
      <w:lvlJc w:val="left"/>
      <w:pPr>
        <w:tabs>
          <w:tab w:val="left" w:pos="0"/>
        </w:tabs>
        <w:ind w:left="200" w:firstLine="0"/>
      </w:pPr>
      <w:rPr>
        <w:rFonts w:hint="eastAsia"/>
      </w:rPr>
    </w:lvl>
  </w:abstractNum>
  <w:abstractNum w:abstractNumId="1">
    <w:nsid w:val="776D926E"/>
    <w:multiLevelType w:val="singleLevel"/>
    <w:tmpl w:val="776D926E"/>
    <w:lvl w:ilvl="0" w:tentative="0">
      <w:start w:val="1"/>
      <w:numFmt w:val="chineseCounting"/>
      <w:suff w:val="nothing"/>
      <w:lvlText w:val="（%1）"/>
      <w:lvlJc w:val="left"/>
      <w:pPr>
        <w:tabs>
          <w:tab w:val="left" w:pos="0"/>
        </w:tabs>
        <w:ind w:left="0" w:firstLine="0"/>
      </w:pPr>
      <w:rPr>
        <w:rFonts w:hint="eastAsia"/>
      </w:rPr>
    </w:lvl>
  </w:abstractNum>
  <w:abstractNum w:abstractNumId="2">
    <w:nsid w:val="7FBF4408"/>
    <w:multiLevelType w:val="singleLevel"/>
    <w:tmpl w:val="7FBF4408"/>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AA"/>
    <w:rsid w:val="10E77679"/>
    <w:rsid w:val="11CC5CBE"/>
    <w:rsid w:val="137ED2C4"/>
    <w:rsid w:val="1B21278E"/>
    <w:rsid w:val="1FF6432F"/>
    <w:rsid w:val="29EB4505"/>
    <w:rsid w:val="2C2348E9"/>
    <w:rsid w:val="373CFD7A"/>
    <w:rsid w:val="3FFB04F2"/>
    <w:rsid w:val="42DA0411"/>
    <w:rsid w:val="43F9DF28"/>
    <w:rsid w:val="52DA5D7A"/>
    <w:rsid w:val="54EBB5BC"/>
    <w:rsid w:val="5ADB8574"/>
    <w:rsid w:val="5B401FD7"/>
    <w:rsid w:val="5EDF5697"/>
    <w:rsid w:val="5EFE7B43"/>
    <w:rsid w:val="5FAC6B44"/>
    <w:rsid w:val="62FE563A"/>
    <w:rsid w:val="63F9B60B"/>
    <w:rsid w:val="6BE06162"/>
    <w:rsid w:val="6D93558F"/>
    <w:rsid w:val="6FC438EB"/>
    <w:rsid w:val="76B2CF1C"/>
    <w:rsid w:val="77C53B04"/>
    <w:rsid w:val="77DF92BD"/>
    <w:rsid w:val="79D453D6"/>
    <w:rsid w:val="7CFA6B1E"/>
    <w:rsid w:val="7D072282"/>
    <w:rsid w:val="7FEF72FA"/>
    <w:rsid w:val="9D5DC270"/>
    <w:rsid w:val="9FF3C142"/>
    <w:rsid w:val="AFFE5D8F"/>
    <w:rsid w:val="BF75962C"/>
    <w:rsid w:val="D7D2D087"/>
    <w:rsid w:val="DDDF81D8"/>
    <w:rsid w:val="DEBF7D68"/>
    <w:rsid w:val="DF6BCD08"/>
    <w:rsid w:val="EDEB7FCE"/>
    <w:rsid w:val="F67CE3F6"/>
    <w:rsid w:val="F7DA6F64"/>
    <w:rsid w:val="FAEAD255"/>
    <w:rsid w:val="FD3DE6AC"/>
    <w:rsid w:val="FEA7EC11"/>
    <w:rsid w:val="FEFF35B4"/>
    <w:rsid w:val="FF3FA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方正小标宋_GBK" w:cs="Dialog"/>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qFormat/>
    <w:uiPriority w:val="0"/>
    <w:tblPr>
      <w:tblStyle w:val="15"/>
      <w:tblCellMar>
        <w:top w:w="0" w:type="dxa"/>
        <w:left w:w="108" w:type="dxa"/>
        <w:bottom w:w="0" w:type="dxa"/>
        <w:right w:w="108" w:type="dxa"/>
      </w:tblCellMar>
    </w:tblPr>
  </w:style>
  <w:style w:type="paragraph" w:customStyle="1" w:styleId="2">
    <w:name w:val="_Style 1"/>
    <w:basedOn w:val="1"/>
    <w:uiPriority w:val="0"/>
    <w:pPr>
      <w:ind w:firstLine="200" w:firstLineChars="200"/>
    </w:pPr>
    <w:rPr>
      <w:rFonts w:ascii="宋体" w:hAnsi="宋体" w:eastAsia="仿宋_GB2312" w:cs="Times New Roman"/>
      <w:sz w:val="32"/>
      <w:szCs w:val="32"/>
      <w:lang w:bidi="ar-SA"/>
    </w:rPr>
  </w:style>
  <w:style w:type="paragraph" w:styleId="6">
    <w:name w:val="Body Text"/>
    <w:basedOn w:val="1"/>
    <w:uiPriority w:val="0"/>
    <w:rPr>
      <w:rFonts w:ascii="宋体" w:eastAsia="宋体" w:cs="宋体"/>
      <w:sz w:val="51"/>
      <w:szCs w:val="51"/>
      <w:lang w:val="en-US" w:eastAsia="en-US" w:bidi="ar-SA"/>
    </w:r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7"/>
      </w:tabs>
      <w:snapToGrid w:val="0"/>
      <w:jc w:val="center"/>
    </w:pPr>
    <w:rPr>
      <w:sz w:val="18"/>
    </w:rPr>
  </w:style>
  <w:style w:type="paragraph" w:styleId="11">
    <w:name w:val="toc 1"/>
    <w:basedOn w:val="1"/>
    <w:next w:val="1"/>
    <w:uiPriority w:val="0"/>
  </w:style>
  <w:style w:type="paragraph" w:styleId="12">
    <w:name w:val="toc 4"/>
    <w:basedOn w:val="1"/>
    <w:next w:val="1"/>
    <w:uiPriority w:val="0"/>
    <w:pPr>
      <w:ind w:left="1260"/>
    </w:pPr>
  </w:style>
  <w:style w:type="paragraph" w:styleId="13">
    <w:name w:val="toc 2"/>
    <w:basedOn w:val="1"/>
    <w:next w:val="1"/>
    <w:uiPriority w:val="0"/>
    <w:pPr>
      <w:ind w:left="420"/>
    </w:pPr>
  </w:style>
  <w:style w:type="paragraph" w:styleId="14">
    <w:name w:val="Normal (Web)"/>
    <w:basedOn w:val="1"/>
    <w:uiPriority w:val="0"/>
    <w:rPr>
      <w:sz w:val="24"/>
    </w:rPr>
  </w:style>
  <w:style w:type="character" w:styleId="17">
    <w:name w:val="page number"/>
    <w:basedOn w:val="16"/>
    <w:uiPriority w:val="0"/>
  </w:style>
  <w:style w:type="paragraph" w:customStyle="1" w:styleId="18">
    <w:name w:val="Char"/>
    <w:basedOn w:val="1"/>
    <w:uiPriority w:val="0"/>
    <w:rPr>
      <w:rFonts w:ascii="仿宋_GB2312" w:hAnsi="仿宋_GB2312"/>
    </w:rPr>
  </w:style>
  <w:style w:type="paragraph" w:customStyle="1" w:styleId="19">
    <w:name w:val="Table Text"/>
    <w:basedOn w:val="1"/>
    <w:uiPriority w:val="0"/>
    <w:rPr>
      <w:rFonts w:asci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2021-04-13T06:11:00Z</dcterms:created>
  <dc:creator>谢品品(科创)</dc:creator>
  <cp:lastModifiedBy>王茗语</cp:lastModifiedBy>
  <cp:lastPrinted>2025-04-01T23:59:03Z</cp:lastPrinted>
  <dcterms:modified xsi:type="dcterms:W3CDTF">2025-04-03T10:47:23Z</dcterms:modified>
  <dc:title>关于印发《湖南省民政厅关于推动2025年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3129DD2E9E0C4B6F87CF59ED87CD77C8</vt:lpwstr>
  </property>
</Properties>
</file>